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1B14CAB" w14:textId="54AE5226" w:rsidR="00B84EC6" w:rsidRDefault="00B84EC6">
      <w:pPr>
        <w:rPr>
          <w:b/>
          <w:sz w:val="32"/>
          <w:szCs w:val="32"/>
        </w:rPr>
      </w:pPr>
    </w:p>
    <w:p w14:paraId="3E926D79" w14:textId="344803DE" w:rsidR="00B84EC6" w:rsidRPr="00A375C2" w:rsidRDefault="00A375C2" w:rsidP="00A375C2">
      <w:pPr>
        <w:jc w:val="right"/>
        <w:rPr>
          <w:bCs/>
          <w:sz w:val="24"/>
          <w:szCs w:val="24"/>
        </w:rPr>
      </w:pPr>
      <w:r w:rsidRPr="00A375C2">
        <w:rPr>
          <w:bCs/>
          <w:sz w:val="24"/>
          <w:szCs w:val="24"/>
        </w:rPr>
        <w:t>NPFC-2020-SC05-WP06</w:t>
      </w:r>
    </w:p>
    <w:p w14:paraId="1A8725A8" w14:textId="3711C16C" w:rsidR="00B84EC6" w:rsidRDefault="00B84EC6">
      <w:pPr>
        <w:rPr>
          <w:b/>
          <w:sz w:val="32"/>
          <w:szCs w:val="32"/>
        </w:rPr>
      </w:pPr>
    </w:p>
    <w:p w14:paraId="3F361BBC" w14:textId="77777777" w:rsidR="003858F1" w:rsidRDefault="003858F1">
      <w:pPr>
        <w:rPr>
          <w:b/>
          <w:sz w:val="32"/>
          <w:szCs w:val="32"/>
        </w:rPr>
      </w:pPr>
    </w:p>
    <w:p w14:paraId="5D504251" w14:textId="77777777" w:rsidR="00B84EC6" w:rsidRPr="00642B6C" w:rsidRDefault="00B84EC6" w:rsidP="00B84EC6">
      <w:pPr>
        <w:spacing w:line="240" w:lineRule="auto"/>
        <w:jc w:val="center"/>
        <w:rPr>
          <w:b/>
          <w:sz w:val="32"/>
          <w:szCs w:val="32"/>
        </w:rPr>
      </w:pPr>
      <w:r w:rsidRPr="00642B6C">
        <w:rPr>
          <w:b/>
          <w:sz w:val="32"/>
          <w:szCs w:val="32"/>
        </w:rPr>
        <w:t>Draft - NPFC Data Sharing and Data Security Protocols</w:t>
      </w:r>
    </w:p>
    <w:p w14:paraId="512D24BF" w14:textId="5AAF79B1" w:rsidR="00B84EC6" w:rsidRPr="00B84EC6" w:rsidRDefault="00B84EC6" w:rsidP="00B84EC6">
      <w:pPr>
        <w:jc w:val="center"/>
        <w:rPr>
          <w:bCs/>
          <w:sz w:val="32"/>
          <w:szCs w:val="32"/>
        </w:rPr>
      </w:pPr>
      <w:bookmarkStart w:id="0" w:name="_Hlk54883405"/>
      <w:r w:rsidRPr="00B84EC6">
        <w:rPr>
          <w:bCs/>
          <w:sz w:val="32"/>
          <w:szCs w:val="32"/>
        </w:rPr>
        <w:t>TCC S</w:t>
      </w:r>
      <w:r>
        <w:rPr>
          <w:bCs/>
          <w:sz w:val="32"/>
          <w:szCs w:val="32"/>
        </w:rPr>
        <w:t xml:space="preserve">mall </w:t>
      </w:r>
      <w:r w:rsidRPr="00B84EC6">
        <w:rPr>
          <w:bCs/>
          <w:sz w:val="32"/>
          <w:szCs w:val="32"/>
        </w:rPr>
        <w:t>W</w:t>
      </w:r>
      <w:r>
        <w:rPr>
          <w:bCs/>
          <w:sz w:val="32"/>
          <w:szCs w:val="32"/>
        </w:rPr>
        <w:t xml:space="preserve">orking </w:t>
      </w:r>
      <w:r w:rsidRPr="00B84EC6">
        <w:rPr>
          <w:bCs/>
          <w:sz w:val="32"/>
          <w:szCs w:val="32"/>
        </w:rPr>
        <w:t>G</w:t>
      </w:r>
      <w:r>
        <w:rPr>
          <w:bCs/>
          <w:sz w:val="32"/>
          <w:szCs w:val="32"/>
        </w:rPr>
        <w:t>roup</w:t>
      </w:r>
      <w:r w:rsidRPr="00B84EC6">
        <w:rPr>
          <w:bCs/>
          <w:sz w:val="32"/>
          <w:szCs w:val="32"/>
        </w:rPr>
        <w:t xml:space="preserve"> on Planning and Development</w:t>
      </w:r>
    </w:p>
    <w:bookmarkEnd w:id="0"/>
    <w:p w14:paraId="0C33267B" w14:textId="4FD18EEC" w:rsidR="00B84EC6" w:rsidRPr="00914B29" w:rsidRDefault="00B84EC6" w:rsidP="00B84EC6">
      <w:pPr>
        <w:jc w:val="center"/>
        <w:rPr>
          <w:bCs/>
          <w:sz w:val="28"/>
          <w:szCs w:val="28"/>
        </w:rPr>
      </w:pPr>
      <w:r w:rsidRPr="00914B29">
        <w:rPr>
          <w:bCs/>
          <w:sz w:val="28"/>
          <w:szCs w:val="28"/>
        </w:rPr>
        <w:t>(as of 29 October 2020)</w:t>
      </w:r>
    </w:p>
    <w:p w14:paraId="45184CE7" w14:textId="504B1D6C" w:rsidR="00B84EC6" w:rsidRPr="00B84EC6" w:rsidRDefault="00B84EC6">
      <w:pPr>
        <w:rPr>
          <w:bCs/>
          <w:sz w:val="32"/>
          <w:szCs w:val="32"/>
        </w:rPr>
      </w:pPr>
    </w:p>
    <w:p w14:paraId="6CB49A77" w14:textId="77777777" w:rsidR="00B84EC6" w:rsidRPr="00B84EC6" w:rsidRDefault="00B84EC6">
      <w:pPr>
        <w:rPr>
          <w:bCs/>
          <w:sz w:val="28"/>
          <w:szCs w:val="28"/>
        </w:rPr>
      </w:pPr>
    </w:p>
    <w:p w14:paraId="0DC83538" w14:textId="69D1F786" w:rsidR="00B84EC6" w:rsidRPr="00B84EC6" w:rsidRDefault="00B84EC6">
      <w:pPr>
        <w:rPr>
          <w:bCs/>
          <w:sz w:val="26"/>
          <w:szCs w:val="26"/>
        </w:rPr>
      </w:pPr>
      <w:r w:rsidRPr="003858F1">
        <w:rPr>
          <w:bCs/>
          <w:i/>
          <w:iCs/>
          <w:sz w:val="26"/>
          <w:szCs w:val="26"/>
        </w:rPr>
        <w:t>Abstract:</w:t>
      </w:r>
      <w:r w:rsidRPr="00B84EC6">
        <w:rPr>
          <w:bCs/>
          <w:sz w:val="26"/>
          <w:szCs w:val="26"/>
        </w:rPr>
        <w:t xml:space="preserve"> </w:t>
      </w:r>
      <w:r w:rsidRPr="00B84EC6">
        <w:rPr>
          <w:bCs/>
          <w:sz w:val="26"/>
          <w:szCs w:val="26"/>
        </w:rPr>
        <w:t>TCC Small Working Group on Planning and Development</w:t>
      </w:r>
      <w:r>
        <w:rPr>
          <w:bCs/>
          <w:sz w:val="26"/>
          <w:szCs w:val="26"/>
        </w:rPr>
        <w:t xml:space="preserve"> (TWG PD) drafted a general NPFC data management and use protocol. While it is still under development by the TWG OP, the SC is invited to review the draft protocol and provide recommendations to the TCC and </w:t>
      </w:r>
      <w:r w:rsidR="003858F1">
        <w:rPr>
          <w:bCs/>
          <w:sz w:val="26"/>
          <w:szCs w:val="26"/>
        </w:rPr>
        <w:t xml:space="preserve">the </w:t>
      </w:r>
      <w:r>
        <w:rPr>
          <w:bCs/>
          <w:sz w:val="26"/>
          <w:szCs w:val="26"/>
        </w:rPr>
        <w:t xml:space="preserve">Commission. </w:t>
      </w:r>
      <w:r w:rsidR="003858F1">
        <w:rPr>
          <w:bCs/>
          <w:sz w:val="26"/>
          <w:szCs w:val="26"/>
        </w:rPr>
        <w:t>It is proposed that d</w:t>
      </w:r>
      <w:r w:rsidR="003858F1" w:rsidRPr="003858F1">
        <w:rPr>
          <w:bCs/>
          <w:sz w:val="26"/>
          <w:szCs w:val="26"/>
        </w:rPr>
        <w:t>ata collected or used for scientific purposes shall be collected, stored, accessed, used, and disseminated in accordance with the</w:t>
      </w:r>
      <w:r w:rsidR="003858F1">
        <w:rPr>
          <w:bCs/>
          <w:sz w:val="26"/>
          <w:szCs w:val="26"/>
        </w:rPr>
        <w:t xml:space="preserve"> existing</w:t>
      </w:r>
      <w:r w:rsidR="003858F1" w:rsidRPr="003858F1">
        <w:rPr>
          <w:bCs/>
          <w:sz w:val="26"/>
          <w:szCs w:val="26"/>
        </w:rPr>
        <w:t xml:space="preserve"> </w:t>
      </w:r>
      <w:r w:rsidR="003858F1" w:rsidRPr="003858F1">
        <w:rPr>
          <w:bCs/>
          <w:i/>
          <w:iCs/>
          <w:sz w:val="26"/>
          <w:szCs w:val="26"/>
        </w:rPr>
        <w:t>Interim Regulations for Management of Scientific Data and Information</w:t>
      </w:r>
      <w:r w:rsidR="003858F1">
        <w:rPr>
          <w:bCs/>
          <w:sz w:val="26"/>
          <w:szCs w:val="26"/>
        </w:rPr>
        <w:t xml:space="preserve"> (paragraph 11)</w:t>
      </w:r>
      <w:r w:rsidR="003858F1" w:rsidRPr="003858F1">
        <w:rPr>
          <w:bCs/>
          <w:sz w:val="26"/>
          <w:szCs w:val="26"/>
        </w:rPr>
        <w:t>.</w:t>
      </w:r>
    </w:p>
    <w:p w14:paraId="72ACADB2" w14:textId="39D7258C" w:rsidR="00B84EC6" w:rsidRDefault="00B84EC6">
      <w:pPr>
        <w:rPr>
          <w:b/>
          <w:sz w:val="32"/>
          <w:szCs w:val="32"/>
        </w:rPr>
      </w:pPr>
      <w:r>
        <w:rPr>
          <w:b/>
          <w:sz w:val="32"/>
          <w:szCs w:val="32"/>
        </w:rPr>
        <w:br w:type="page"/>
      </w:r>
    </w:p>
    <w:p w14:paraId="5FF9B249" w14:textId="5062A04E" w:rsidR="001B2B73" w:rsidRPr="00642B6C" w:rsidRDefault="00642B6C">
      <w:pPr>
        <w:spacing w:line="240" w:lineRule="auto"/>
        <w:jc w:val="center"/>
        <w:rPr>
          <w:b/>
          <w:sz w:val="32"/>
          <w:szCs w:val="32"/>
        </w:rPr>
      </w:pPr>
      <w:r w:rsidRPr="00642B6C">
        <w:rPr>
          <w:b/>
          <w:sz w:val="32"/>
          <w:szCs w:val="32"/>
        </w:rPr>
        <w:lastRenderedPageBreak/>
        <w:t>Draft - NPFC Data Sharing and Data Security Protocols</w:t>
      </w:r>
    </w:p>
    <w:p w14:paraId="093996FB" w14:textId="77777777" w:rsidR="001B2B73" w:rsidRDefault="007D4270">
      <w:pPr>
        <w:spacing w:line="240" w:lineRule="auto"/>
        <w:rPr>
          <w:b/>
        </w:rPr>
      </w:pPr>
      <w:r>
        <w:pict w14:anchorId="65F1EFA6">
          <v:rect id="_x0000_i1025" style="width:0;height:1.5pt" o:hralign="center" o:hrstd="t" o:hr="t" fillcolor="#a0a0a0" stroked="f"/>
        </w:pict>
      </w:r>
    </w:p>
    <w:p w14:paraId="0161C359" w14:textId="77777777" w:rsidR="001B2B73" w:rsidRDefault="001B2B73">
      <w:pPr>
        <w:pBdr>
          <w:top w:val="nil"/>
          <w:left w:val="nil"/>
          <w:bottom w:val="nil"/>
          <w:right w:val="nil"/>
          <w:between w:val="nil"/>
        </w:pBdr>
        <w:spacing w:after="0" w:line="240" w:lineRule="auto"/>
        <w:jc w:val="both"/>
        <w:rPr>
          <w:b/>
          <w:u w:val="single"/>
        </w:rPr>
      </w:pPr>
    </w:p>
    <w:p w14:paraId="1E8FEE99" w14:textId="77777777" w:rsidR="001B2B73" w:rsidRPr="00642B6C" w:rsidRDefault="00642B6C">
      <w:pPr>
        <w:spacing w:after="0" w:line="240" w:lineRule="auto"/>
        <w:jc w:val="both"/>
        <w:rPr>
          <w:sz w:val="28"/>
          <w:szCs w:val="28"/>
        </w:rPr>
      </w:pPr>
      <w:r w:rsidRPr="00642B6C">
        <w:rPr>
          <w:b/>
          <w:sz w:val="28"/>
          <w:szCs w:val="28"/>
          <w:u w:val="single"/>
        </w:rPr>
        <w:t>Definitions</w:t>
      </w:r>
    </w:p>
    <w:p w14:paraId="12C11F14" w14:textId="77777777" w:rsidR="001B2B73" w:rsidRDefault="001B2B73">
      <w:pPr>
        <w:spacing w:after="0" w:line="240" w:lineRule="auto"/>
        <w:jc w:val="both"/>
      </w:pPr>
    </w:p>
    <w:p w14:paraId="15D209CA" w14:textId="77777777" w:rsidR="001B2B73" w:rsidRDefault="00642B6C" w:rsidP="007A24F3">
      <w:pPr>
        <w:pStyle w:val="ListParagraph"/>
        <w:numPr>
          <w:ilvl w:val="0"/>
          <w:numId w:val="22"/>
        </w:numPr>
        <w:spacing w:after="0" w:line="240" w:lineRule="auto"/>
        <w:jc w:val="both"/>
      </w:pPr>
      <w:r>
        <w:t>For the purposes of interpreting these measures and procedures, the following definitions apply:</w:t>
      </w:r>
    </w:p>
    <w:p w14:paraId="35CE391A" w14:textId="77777777" w:rsidR="001B2B73" w:rsidRDefault="001B2B73">
      <w:pPr>
        <w:spacing w:after="0" w:line="240" w:lineRule="auto"/>
        <w:jc w:val="both"/>
      </w:pPr>
    </w:p>
    <w:p w14:paraId="43716ACE" w14:textId="77777777" w:rsidR="001B2B73" w:rsidRDefault="00642B6C">
      <w:pPr>
        <w:numPr>
          <w:ilvl w:val="0"/>
          <w:numId w:val="19"/>
        </w:numPr>
        <w:spacing w:after="0" w:line="240" w:lineRule="auto"/>
        <w:jc w:val="both"/>
      </w:pPr>
      <w:r>
        <w:t xml:space="preserve">“Confidential” means data that are kept private and cannot be accessed or disclosed without authority. </w:t>
      </w:r>
    </w:p>
    <w:p w14:paraId="711B4696" w14:textId="77777777" w:rsidR="001B2B73" w:rsidRDefault="001B2B73">
      <w:pPr>
        <w:spacing w:after="0" w:line="240" w:lineRule="auto"/>
        <w:ind w:left="720"/>
        <w:jc w:val="both"/>
      </w:pPr>
    </w:p>
    <w:p w14:paraId="3E6FDBF5" w14:textId="77777777" w:rsidR="001B2B73" w:rsidRDefault="00642B6C">
      <w:pPr>
        <w:numPr>
          <w:ilvl w:val="0"/>
          <w:numId w:val="19"/>
        </w:numPr>
        <w:spacing w:after="0" w:line="240" w:lineRule="auto"/>
        <w:jc w:val="both"/>
      </w:pPr>
      <w:r>
        <w:t xml:space="preserve">“Commission” refers to the North Pacific Fisheries Commission, established under Article 5(1) of the Convention; </w:t>
      </w:r>
    </w:p>
    <w:p w14:paraId="64561C65" w14:textId="77777777" w:rsidR="001B2B73" w:rsidRDefault="001B2B73">
      <w:pPr>
        <w:spacing w:after="0" w:line="240" w:lineRule="auto"/>
        <w:ind w:left="720"/>
        <w:jc w:val="both"/>
      </w:pPr>
    </w:p>
    <w:p w14:paraId="568C3917" w14:textId="77777777" w:rsidR="001B2B73" w:rsidRDefault="00642B6C">
      <w:pPr>
        <w:numPr>
          <w:ilvl w:val="0"/>
          <w:numId w:val="19"/>
        </w:numPr>
        <w:spacing w:after="0" w:line="240" w:lineRule="auto"/>
        <w:jc w:val="both"/>
      </w:pPr>
      <w:r>
        <w:t xml:space="preserve">“Convention” refers to the </w:t>
      </w:r>
      <w:r>
        <w:rPr>
          <w:i/>
        </w:rPr>
        <w:t>Convention on the Conservation and Management of High Seas Fisheries Resources in the North Pacific Ocean</w:t>
      </w:r>
      <w:r>
        <w:t xml:space="preserve">; </w:t>
      </w:r>
    </w:p>
    <w:p w14:paraId="5C76FE7F" w14:textId="77777777" w:rsidR="001B2B73" w:rsidRDefault="001B2B73">
      <w:pPr>
        <w:spacing w:after="0" w:line="240" w:lineRule="auto"/>
        <w:ind w:left="720"/>
        <w:jc w:val="both"/>
      </w:pPr>
    </w:p>
    <w:p w14:paraId="5C0E317E" w14:textId="77777777" w:rsidR="001B2B73" w:rsidRDefault="00642B6C">
      <w:pPr>
        <w:numPr>
          <w:ilvl w:val="0"/>
          <w:numId w:val="19"/>
        </w:numPr>
        <w:spacing w:after="0" w:line="240" w:lineRule="auto"/>
        <w:jc w:val="both"/>
      </w:pPr>
      <w:r>
        <w:t xml:space="preserve">“Convention Area” refers to the area of application of the Convention, established under Article 4(1) of the Convention; </w:t>
      </w:r>
    </w:p>
    <w:p w14:paraId="278D8312" w14:textId="77777777" w:rsidR="001B2B73" w:rsidRDefault="001B2B73">
      <w:pPr>
        <w:spacing w:after="0" w:line="240" w:lineRule="auto"/>
        <w:ind w:left="720"/>
        <w:jc w:val="both"/>
      </w:pPr>
    </w:p>
    <w:p w14:paraId="7AEA0A46" w14:textId="77777777" w:rsidR="001B2B73" w:rsidRDefault="00642B6C">
      <w:pPr>
        <w:numPr>
          <w:ilvl w:val="0"/>
          <w:numId w:val="19"/>
        </w:numPr>
        <w:spacing w:after="0" w:line="240" w:lineRule="auto"/>
        <w:jc w:val="both"/>
      </w:pPr>
      <w:r>
        <w:t xml:space="preserve">“Data”  means raw and processed data, electronic data files (regardless of their storage media and including hard copies and data otherwise in transit), and information derived from processed data (regardless of the storage or presentation media). Data also includes technical reports, system documentation, user manuals, contracts, guidelines, and/or procedures. Data types are outlined in Section 5 of this policy. </w:t>
      </w:r>
    </w:p>
    <w:p w14:paraId="7F991D3B" w14:textId="77777777" w:rsidR="001B2B73" w:rsidRDefault="00642B6C">
      <w:pPr>
        <w:numPr>
          <w:ilvl w:val="1"/>
          <w:numId w:val="19"/>
        </w:numPr>
        <w:spacing w:after="0" w:line="240" w:lineRule="auto"/>
        <w:jc w:val="both"/>
        <w:rPr>
          <w:b/>
        </w:rPr>
      </w:pPr>
      <w:r>
        <w:t xml:space="preserve">“Internal” users are defined as Commission Committees and their subsidiary bodies, Members, Secretariat, and authorized contractors/consultants/service providers. </w:t>
      </w:r>
    </w:p>
    <w:p w14:paraId="30035FBD" w14:textId="77777777" w:rsidR="001B2B73" w:rsidRDefault="001B2B73">
      <w:pPr>
        <w:spacing w:after="0" w:line="240" w:lineRule="auto"/>
        <w:jc w:val="both"/>
      </w:pPr>
    </w:p>
    <w:p w14:paraId="0C7CA084" w14:textId="77777777" w:rsidR="001B2B73" w:rsidRDefault="00642B6C">
      <w:pPr>
        <w:numPr>
          <w:ilvl w:val="1"/>
          <w:numId w:val="19"/>
        </w:numPr>
        <w:spacing w:after="0" w:line="240" w:lineRule="auto"/>
        <w:jc w:val="both"/>
        <w:rPr>
          <w:b/>
        </w:rPr>
      </w:pPr>
      <w:r>
        <w:t>“Internal use” of data is the use of data by internal users for conducting Commission business under the Convention.</w:t>
      </w:r>
      <w:r>
        <w:br/>
      </w:r>
    </w:p>
    <w:p w14:paraId="2426AD0A" w14:textId="77777777" w:rsidR="001B2B73" w:rsidRDefault="00642B6C">
      <w:pPr>
        <w:numPr>
          <w:ilvl w:val="1"/>
          <w:numId w:val="19"/>
        </w:numPr>
        <w:spacing w:after="0" w:line="240" w:lineRule="auto"/>
        <w:jc w:val="both"/>
        <w:rPr>
          <w:b/>
        </w:rPr>
      </w:pPr>
      <w:r>
        <w:t>“External” data users are defined as the public, ENGOs, non-Members, media, and other RFMOs with or without MOUs with the Commission.</w:t>
      </w:r>
    </w:p>
    <w:p w14:paraId="7AC91E3D" w14:textId="77777777" w:rsidR="001B2B73" w:rsidRDefault="001B2B73">
      <w:pPr>
        <w:spacing w:after="0" w:line="240" w:lineRule="auto"/>
        <w:ind w:left="1440"/>
        <w:jc w:val="both"/>
      </w:pPr>
    </w:p>
    <w:p w14:paraId="109A008D" w14:textId="77777777" w:rsidR="001B2B73" w:rsidRDefault="00642B6C">
      <w:pPr>
        <w:numPr>
          <w:ilvl w:val="1"/>
          <w:numId w:val="19"/>
        </w:numPr>
        <w:spacing w:after="0" w:line="240" w:lineRule="auto"/>
        <w:jc w:val="both"/>
        <w:rPr>
          <w:b/>
        </w:rPr>
      </w:pPr>
      <w:r>
        <w:t>“External data use” is the use of data by external data users.</w:t>
      </w:r>
    </w:p>
    <w:p w14:paraId="7F13D465" w14:textId="77777777" w:rsidR="001B2B73" w:rsidRDefault="001B2B73">
      <w:pPr>
        <w:spacing w:after="0" w:line="240" w:lineRule="auto"/>
        <w:ind w:left="720"/>
        <w:jc w:val="both"/>
      </w:pPr>
    </w:p>
    <w:p w14:paraId="36C82938" w14:textId="77777777" w:rsidR="001B2B73" w:rsidRDefault="00642B6C">
      <w:pPr>
        <w:numPr>
          <w:ilvl w:val="0"/>
          <w:numId w:val="19"/>
        </w:numPr>
        <w:spacing w:after="0" w:line="240" w:lineRule="auto"/>
        <w:jc w:val="both"/>
      </w:pPr>
      <w:r>
        <w:t xml:space="preserve">“Inspection Presence in the Convention Area” means the Member is authorized by the High Seas Boarding Inspection Procedure to conduct inspections and is planning for or actively engaged in surveillance in the Convention Area; </w:t>
      </w:r>
    </w:p>
    <w:p w14:paraId="37E20D01" w14:textId="77777777" w:rsidR="001B2B73" w:rsidRDefault="001B2B73">
      <w:pPr>
        <w:pBdr>
          <w:top w:val="nil"/>
          <w:left w:val="nil"/>
          <w:bottom w:val="nil"/>
          <w:right w:val="nil"/>
          <w:between w:val="nil"/>
        </w:pBdr>
        <w:spacing w:after="0" w:line="240" w:lineRule="auto"/>
        <w:jc w:val="both"/>
        <w:rPr>
          <w:b/>
          <w:u w:val="single"/>
        </w:rPr>
      </w:pPr>
    </w:p>
    <w:p w14:paraId="7619BA06" w14:textId="77777777" w:rsidR="001B2B73" w:rsidRDefault="001B2B73">
      <w:pPr>
        <w:pBdr>
          <w:top w:val="nil"/>
          <w:left w:val="nil"/>
          <w:bottom w:val="nil"/>
          <w:right w:val="nil"/>
          <w:between w:val="nil"/>
        </w:pBdr>
        <w:spacing w:after="0" w:line="240" w:lineRule="auto"/>
        <w:jc w:val="both"/>
        <w:rPr>
          <w:b/>
          <w:u w:val="single"/>
        </w:rPr>
      </w:pPr>
    </w:p>
    <w:p w14:paraId="54027024" w14:textId="77777777" w:rsidR="001B2B73" w:rsidRPr="00642B6C" w:rsidRDefault="00642B6C">
      <w:pPr>
        <w:pBdr>
          <w:top w:val="nil"/>
          <w:left w:val="nil"/>
          <w:bottom w:val="nil"/>
          <w:right w:val="nil"/>
          <w:between w:val="nil"/>
        </w:pBdr>
        <w:spacing w:after="0" w:line="240" w:lineRule="auto"/>
        <w:jc w:val="both"/>
        <w:rPr>
          <w:b/>
          <w:color w:val="000000"/>
          <w:sz w:val="28"/>
          <w:szCs w:val="28"/>
          <w:u w:val="single"/>
        </w:rPr>
      </w:pPr>
      <w:r w:rsidRPr="00642B6C">
        <w:rPr>
          <w:b/>
          <w:color w:val="000000"/>
          <w:sz w:val="28"/>
          <w:szCs w:val="28"/>
          <w:u w:val="single"/>
        </w:rPr>
        <w:t>Purpose</w:t>
      </w:r>
    </w:p>
    <w:p w14:paraId="7C94E792" w14:textId="77777777" w:rsidR="001B2B73" w:rsidRDefault="001B2B73">
      <w:pPr>
        <w:pBdr>
          <w:top w:val="nil"/>
          <w:left w:val="nil"/>
          <w:bottom w:val="nil"/>
          <w:right w:val="nil"/>
          <w:between w:val="nil"/>
        </w:pBdr>
        <w:spacing w:after="0" w:line="240" w:lineRule="auto"/>
        <w:jc w:val="both"/>
      </w:pPr>
    </w:p>
    <w:p w14:paraId="7784CBB7" w14:textId="77777777" w:rsidR="001B2B73" w:rsidRDefault="00642B6C" w:rsidP="007A24F3">
      <w:pPr>
        <w:numPr>
          <w:ilvl w:val="0"/>
          <w:numId w:val="7"/>
        </w:numPr>
        <w:pBdr>
          <w:top w:val="nil"/>
          <w:left w:val="nil"/>
          <w:bottom w:val="nil"/>
          <w:right w:val="nil"/>
          <w:between w:val="nil"/>
        </w:pBdr>
        <w:spacing w:after="0" w:line="240" w:lineRule="auto"/>
        <w:jc w:val="both"/>
      </w:pPr>
      <w:r>
        <w:t xml:space="preserve">This policy is intended to implement Article 16, paragraph 1 of the Convention, which provides that the Commission “shall, taking full account of Annex I of the 1995 Agreement as well as relevant provisions of Articles 10 and 11, develop standards, rules, and procedures for, </w:t>
      </w:r>
      <w:r>
        <w:rPr>
          <w:i/>
        </w:rPr>
        <w:t>inter alia”</w:t>
      </w:r>
      <w:r>
        <w:t>:</w:t>
      </w:r>
    </w:p>
    <w:p w14:paraId="3C88191A" w14:textId="77777777" w:rsidR="001B2B73" w:rsidRDefault="001B2B73">
      <w:pPr>
        <w:pBdr>
          <w:top w:val="nil"/>
          <w:left w:val="nil"/>
          <w:bottom w:val="nil"/>
          <w:right w:val="nil"/>
          <w:between w:val="nil"/>
        </w:pBdr>
        <w:spacing w:after="0" w:line="240" w:lineRule="auto"/>
        <w:ind w:left="720"/>
        <w:jc w:val="both"/>
      </w:pPr>
    </w:p>
    <w:p w14:paraId="4C37CA65" w14:textId="77777777" w:rsidR="001B2B73" w:rsidRDefault="00642B6C" w:rsidP="007A24F3">
      <w:pPr>
        <w:numPr>
          <w:ilvl w:val="0"/>
          <w:numId w:val="11"/>
        </w:numPr>
        <w:spacing w:after="0" w:line="240" w:lineRule="auto"/>
      </w:pPr>
      <w:r>
        <w:lastRenderedPageBreak/>
        <w:t xml:space="preserve">the collection, verification and timely reporting to the Commission of all relevant data by members of the Commission; </w:t>
      </w:r>
      <w:r>
        <w:br/>
      </w:r>
    </w:p>
    <w:p w14:paraId="135C5744" w14:textId="77777777" w:rsidR="001B2B73" w:rsidRDefault="00642B6C" w:rsidP="007A24F3">
      <w:pPr>
        <w:numPr>
          <w:ilvl w:val="0"/>
          <w:numId w:val="11"/>
        </w:numPr>
        <w:spacing w:after="0" w:line="240" w:lineRule="auto"/>
      </w:pPr>
      <w:r>
        <w:t xml:space="preserve">the compilation and management by the Commission of accurate and complete data to facilitate effective stock assessment for ensuring that the provision of the best scientific advice is enabled; </w:t>
      </w:r>
      <w:r>
        <w:br/>
      </w:r>
    </w:p>
    <w:p w14:paraId="588C859F" w14:textId="77777777" w:rsidR="001B2B73" w:rsidRDefault="00642B6C" w:rsidP="007A24F3">
      <w:pPr>
        <w:numPr>
          <w:ilvl w:val="0"/>
          <w:numId w:val="11"/>
        </w:numPr>
        <w:spacing w:after="0" w:line="240" w:lineRule="auto"/>
        <w:jc w:val="both"/>
      </w:pPr>
      <w:r>
        <w:t xml:space="preserve">the exchange of data among members of the Commission, and with other regional fisheries management organizations and arrangements, and other relevant organizations including data concerning vessels engaged in IUU fishing and, as appropriate, concerning the beneficial ownership of those vessels, with a view to consolidating that information into a centralized format for dissemination as appropriate; </w:t>
      </w:r>
      <w:r>
        <w:br/>
      </w:r>
    </w:p>
    <w:p w14:paraId="21EF0E43" w14:textId="77777777" w:rsidR="001B2B73" w:rsidRDefault="00642B6C">
      <w:pPr>
        <w:numPr>
          <w:ilvl w:val="0"/>
          <w:numId w:val="11"/>
        </w:numPr>
        <w:spacing w:after="0" w:line="240" w:lineRule="auto"/>
        <w:jc w:val="both"/>
      </w:pPr>
      <w:r>
        <w:t xml:space="preserve">the facilitation of coordinated documentation and data-sharing between regional fisheries management organizations and arrangements, including procedures to exchange data on vessel registers, and market-related measures where applicable; and, </w:t>
      </w:r>
      <w:r>
        <w:br/>
      </w:r>
    </w:p>
    <w:p w14:paraId="6B02F096" w14:textId="77777777" w:rsidR="001B2B73" w:rsidRDefault="00642B6C">
      <w:pPr>
        <w:numPr>
          <w:ilvl w:val="0"/>
          <w:numId w:val="11"/>
        </w:numPr>
        <w:spacing w:after="0" w:line="240" w:lineRule="auto"/>
        <w:jc w:val="both"/>
      </w:pPr>
      <w:r>
        <w:t>regular audits of Commission member compliance with data collection and exchange</w:t>
      </w:r>
    </w:p>
    <w:p w14:paraId="6AD498EF" w14:textId="77777777" w:rsidR="001B2B73" w:rsidRDefault="001B2B73">
      <w:pPr>
        <w:pBdr>
          <w:top w:val="nil"/>
          <w:left w:val="nil"/>
          <w:bottom w:val="nil"/>
          <w:right w:val="nil"/>
          <w:between w:val="nil"/>
        </w:pBdr>
        <w:spacing w:after="0" w:line="240" w:lineRule="auto"/>
        <w:ind w:left="720"/>
        <w:jc w:val="both"/>
      </w:pPr>
    </w:p>
    <w:p w14:paraId="78FBFF22" w14:textId="77777777" w:rsidR="001B2B73" w:rsidRDefault="00642B6C">
      <w:pPr>
        <w:numPr>
          <w:ilvl w:val="0"/>
          <w:numId w:val="7"/>
        </w:numPr>
        <w:spacing w:after="0" w:line="240" w:lineRule="auto"/>
        <w:jc w:val="both"/>
      </w:pPr>
      <w:r>
        <w:t xml:space="preserve">It is a priority of the Commission to protect Member and organizational information, and to inform Members of their responsibility to protect, use, and disclose information in an authorized manner. </w:t>
      </w:r>
      <w:r>
        <w:br/>
      </w:r>
    </w:p>
    <w:p w14:paraId="7677B45C" w14:textId="77777777" w:rsidR="001B2B73" w:rsidRDefault="00642B6C">
      <w:pPr>
        <w:numPr>
          <w:ilvl w:val="0"/>
          <w:numId w:val="7"/>
        </w:numPr>
        <w:spacing w:after="0" w:line="240" w:lineRule="auto"/>
        <w:jc w:val="both"/>
      </w:pPr>
      <w:r>
        <w:t>This policy establishes rules to ensure the privacy of confidential data and prohibits access to and dissemination of confidential data except in accordance with this policy, while taking due account of the domestic laws applicable to members of the Commission.</w:t>
      </w:r>
    </w:p>
    <w:p w14:paraId="694F14BF" w14:textId="77777777" w:rsidR="001B2B73" w:rsidRPr="00642B6C" w:rsidRDefault="001B2B73">
      <w:pPr>
        <w:pBdr>
          <w:top w:val="nil"/>
          <w:left w:val="nil"/>
          <w:bottom w:val="nil"/>
          <w:right w:val="nil"/>
          <w:between w:val="nil"/>
        </w:pBdr>
        <w:spacing w:after="0" w:line="240" w:lineRule="auto"/>
        <w:jc w:val="both"/>
        <w:rPr>
          <w:sz w:val="28"/>
          <w:szCs w:val="28"/>
        </w:rPr>
      </w:pPr>
    </w:p>
    <w:p w14:paraId="19DBCFD0" w14:textId="77777777" w:rsidR="001B2B73" w:rsidRDefault="00642B6C" w:rsidP="007A24F3">
      <w:pPr>
        <w:pBdr>
          <w:top w:val="nil"/>
          <w:left w:val="nil"/>
          <w:bottom w:val="nil"/>
          <w:right w:val="nil"/>
          <w:between w:val="nil"/>
        </w:pBdr>
        <w:spacing w:after="0" w:line="240" w:lineRule="auto"/>
      </w:pPr>
      <w:r w:rsidRPr="00642B6C">
        <w:rPr>
          <w:b/>
          <w:sz w:val="28"/>
          <w:szCs w:val="28"/>
          <w:u w:val="single"/>
        </w:rPr>
        <w:t>Scope</w:t>
      </w:r>
      <w:r>
        <w:br/>
      </w:r>
    </w:p>
    <w:p w14:paraId="20C00BAC" w14:textId="77777777" w:rsidR="001B2B73" w:rsidRDefault="00642B6C" w:rsidP="007A24F3">
      <w:pPr>
        <w:numPr>
          <w:ilvl w:val="0"/>
          <w:numId w:val="23"/>
        </w:numPr>
        <w:spacing w:after="0" w:line="240" w:lineRule="auto"/>
        <w:jc w:val="both"/>
      </w:pPr>
      <w:r>
        <w:t>This policy applies to all users of NPFC Secretariat data.</w:t>
      </w:r>
    </w:p>
    <w:p w14:paraId="028C864D" w14:textId="77777777" w:rsidR="001B2B73" w:rsidRDefault="001B2B73">
      <w:pPr>
        <w:pBdr>
          <w:top w:val="nil"/>
          <w:left w:val="nil"/>
          <w:bottom w:val="nil"/>
          <w:right w:val="nil"/>
          <w:between w:val="nil"/>
        </w:pBdr>
        <w:spacing w:after="0" w:line="240" w:lineRule="auto"/>
        <w:jc w:val="both"/>
      </w:pPr>
    </w:p>
    <w:p w14:paraId="6408F004" w14:textId="77777777" w:rsidR="001B2B73" w:rsidRDefault="00642B6C" w:rsidP="007A24F3">
      <w:pPr>
        <w:numPr>
          <w:ilvl w:val="0"/>
          <w:numId w:val="23"/>
        </w:numPr>
        <w:pBdr>
          <w:top w:val="nil"/>
          <w:left w:val="nil"/>
          <w:bottom w:val="nil"/>
          <w:right w:val="nil"/>
          <w:between w:val="nil"/>
        </w:pBdr>
        <w:spacing w:after="0" w:line="240" w:lineRule="auto"/>
      </w:pPr>
      <w:r>
        <w:t>This policy applies to data collected under the NPFC Convention and information derived from such data.</w:t>
      </w:r>
      <w:r>
        <w:br/>
      </w:r>
    </w:p>
    <w:p w14:paraId="45ECC490" w14:textId="77777777" w:rsidR="001B2B73" w:rsidRPr="00642B6C" w:rsidRDefault="00642B6C">
      <w:pPr>
        <w:pBdr>
          <w:top w:val="nil"/>
          <w:left w:val="nil"/>
          <w:bottom w:val="nil"/>
          <w:right w:val="nil"/>
          <w:between w:val="nil"/>
        </w:pBdr>
        <w:spacing w:after="0" w:line="240" w:lineRule="auto"/>
        <w:rPr>
          <w:b/>
          <w:color w:val="000000"/>
          <w:sz w:val="28"/>
          <w:szCs w:val="28"/>
          <w:u w:val="single"/>
        </w:rPr>
      </w:pPr>
      <w:r w:rsidRPr="00642B6C">
        <w:rPr>
          <w:b/>
          <w:color w:val="000000"/>
          <w:sz w:val="28"/>
          <w:szCs w:val="28"/>
          <w:u w:val="single"/>
        </w:rPr>
        <w:t xml:space="preserve">General </w:t>
      </w:r>
      <w:r w:rsidRPr="00642B6C">
        <w:rPr>
          <w:b/>
          <w:sz w:val="28"/>
          <w:szCs w:val="28"/>
          <w:u w:val="single"/>
        </w:rPr>
        <w:t>P</w:t>
      </w:r>
      <w:r w:rsidRPr="00642B6C">
        <w:rPr>
          <w:b/>
          <w:color w:val="000000"/>
          <w:sz w:val="28"/>
          <w:szCs w:val="28"/>
          <w:u w:val="single"/>
        </w:rPr>
        <w:t>rinciples</w:t>
      </w:r>
    </w:p>
    <w:p w14:paraId="273DA381" w14:textId="77777777" w:rsidR="001B2B73" w:rsidRDefault="001B2B73">
      <w:pPr>
        <w:pBdr>
          <w:top w:val="nil"/>
          <w:left w:val="nil"/>
          <w:bottom w:val="nil"/>
          <w:right w:val="nil"/>
          <w:between w:val="nil"/>
        </w:pBdr>
        <w:spacing w:after="0" w:line="240" w:lineRule="auto"/>
        <w:jc w:val="both"/>
      </w:pPr>
    </w:p>
    <w:p w14:paraId="02B64184" w14:textId="77777777" w:rsidR="001B2B73" w:rsidRDefault="00642B6C" w:rsidP="007A24F3">
      <w:pPr>
        <w:numPr>
          <w:ilvl w:val="0"/>
          <w:numId w:val="13"/>
        </w:numPr>
        <w:pBdr>
          <w:top w:val="nil"/>
          <w:left w:val="nil"/>
          <w:bottom w:val="nil"/>
          <w:right w:val="nil"/>
          <w:between w:val="nil"/>
        </w:pBdr>
        <w:spacing w:after="0" w:line="240" w:lineRule="auto"/>
        <w:jc w:val="both"/>
      </w:pPr>
      <w:r>
        <w:t xml:space="preserve">The Secretariat is responsible for the management of NPFC data, information, and documents in accordance with this policy.  </w:t>
      </w:r>
    </w:p>
    <w:p w14:paraId="24FC1A87" w14:textId="77777777" w:rsidR="001B2B73" w:rsidRDefault="001B2B73">
      <w:pPr>
        <w:pBdr>
          <w:top w:val="nil"/>
          <w:left w:val="nil"/>
          <w:bottom w:val="nil"/>
          <w:right w:val="nil"/>
          <w:between w:val="nil"/>
        </w:pBdr>
        <w:spacing w:after="0" w:line="240" w:lineRule="auto"/>
        <w:ind w:left="990"/>
        <w:jc w:val="both"/>
      </w:pPr>
    </w:p>
    <w:p w14:paraId="76928203" w14:textId="77777777" w:rsidR="001B2B73" w:rsidRDefault="00642B6C">
      <w:pPr>
        <w:numPr>
          <w:ilvl w:val="0"/>
          <w:numId w:val="13"/>
        </w:numPr>
        <w:pBdr>
          <w:top w:val="nil"/>
          <w:left w:val="nil"/>
          <w:bottom w:val="nil"/>
          <w:right w:val="nil"/>
          <w:between w:val="nil"/>
        </w:pBdr>
        <w:spacing w:after="0" w:line="240" w:lineRule="auto"/>
        <w:jc w:val="both"/>
      </w:pPr>
      <w:r>
        <w:t>The information owner, such as the Member, will be responsible for identifying confidential data, information, or documents, along with any confidentiality requirements for their data, information, or documents.</w:t>
      </w:r>
    </w:p>
    <w:p w14:paraId="6D929D2E" w14:textId="77777777" w:rsidR="001B2B73" w:rsidRDefault="001B2B73">
      <w:pPr>
        <w:pBdr>
          <w:top w:val="nil"/>
          <w:left w:val="nil"/>
          <w:bottom w:val="nil"/>
          <w:right w:val="nil"/>
          <w:between w:val="nil"/>
        </w:pBdr>
        <w:spacing w:after="0" w:line="240" w:lineRule="auto"/>
        <w:jc w:val="both"/>
      </w:pPr>
    </w:p>
    <w:p w14:paraId="2CA4E3B9" w14:textId="77777777" w:rsidR="001B2B73" w:rsidRPr="00642B6C" w:rsidRDefault="00642B6C" w:rsidP="007A24F3">
      <w:pPr>
        <w:pBdr>
          <w:top w:val="nil"/>
          <w:left w:val="nil"/>
          <w:bottom w:val="nil"/>
          <w:right w:val="nil"/>
          <w:between w:val="nil"/>
        </w:pBdr>
        <w:spacing w:after="0" w:line="240" w:lineRule="auto"/>
        <w:rPr>
          <w:color w:val="000000"/>
          <w:sz w:val="28"/>
          <w:szCs w:val="28"/>
          <w:u w:val="single"/>
        </w:rPr>
      </w:pPr>
      <w:r w:rsidRPr="00642B6C">
        <w:rPr>
          <w:b/>
          <w:color w:val="000000"/>
          <w:sz w:val="28"/>
          <w:szCs w:val="28"/>
          <w:u w:val="single"/>
        </w:rPr>
        <w:t xml:space="preserve">Data </w:t>
      </w:r>
      <w:r w:rsidRPr="00642B6C">
        <w:rPr>
          <w:b/>
          <w:sz w:val="28"/>
          <w:szCs w:val="28"/>
          <w:u w:val="single"/>
        </w:rPr>
        <w:t>Types and Uses</w:t>
      </w:r>
      <w:r w:rsidRPr="00642B6C">
        <w:rPr>
          <w:b/>
          <w:color w:val="000000"/>
          <w:sz w:val="28"/>
          <w:szCs w:val="28"/>
          <w:u w:val="single"/>
        </w:rPr>
        <w:br/>
      </w:r>
    </w:p>
    <w:p w14:paraId="4CC10D58" w14:textId="77777777" w:rsidR="001B2B73" w:rsidRDefault="00642B6C" w:rsidP="007A24F3">
      <w:pPr>
        <w:numPr>
          <w:ilvl w:val="0"/>
          <w:numId w:val="18"/>
        </w:numPr>
        <w:spacing w:after="0" w:line="240" w:lineRule="auto"/>
      </w:pPr>
      <w:r>
        <w:t>Non-Public Domain Data</w:t>
      </w:r>
      <w:r>
        <w:br/>
      </w:r>
    </w:p>
    <w:p w14:paraId="2529BA58" w14:textId="77777777" w:rsidR="001B2B73" w:rsidRDefault="00642B6C">
      <w:pPr>
        <w:numPr>
          <w:ilvl w:val="0"/>
          <w:numId w:val="6"/>
        </w:numPr>
        <w:spacing w:after="0" w:line="240" w:lineRule="auto"/>
        <w:jc w:val="both"/>
      </w:pPr>
      <w:r>
        <w:lastRenderedPageBreak/>
        <w:t>The Secretariat is to have access to the data necessary to perform relevant duties on behalf of the Commission.</w:t>
      </w:r>
    </w:p>
    <w:p w14:paraId="4CDE7F7C" w14:textId="77777777" w:rsidR="001B2B73" w:rsidRDefault="001B2B73">
      <w:pPr>
        <w:spacing w:after="0" w:line="240" w:lineRule="auto"/>
        <w:jc w:val="both"/>
      </w:pPr>
    </w:p>
    <w:p w14:paraId="0ECD96C2" w14:textId="77777777" w:rsidR="001B2B73" w:rsidRPr="00642B6C" w:rsidRDefault="00642B6C">
      <w:pPr>
        <w:numPr>
          <w:ilvl w:val="0"/>
          <w:numId w:val="6"/>
        </w:numPr>
        <w:spacing w:after="0" w:line="240" w:lineRule="auto"/>
        <w:jc w:val="both"/>
      </w:pPr>
      <w:r>
        <w:t xml:space="preserve">Authorized users of public domain </w:t>
      </w:r>
      <w:r w:rsidRPr="00642B6C">
        <w:t>data may cite or use Commission-related data when working on matters under consideration by the Commission or its subsidiary bodies.</w:t>
      </w:r>
      <w:r w:rsidRPr="00642B6C">
        <w:br/>
      </w:r>
    </w:p>
    <w:p w14:paraId="001D5ABC" w14:textId="77777777" w:rsidR="001B2B73" w:rsidRPr="00642B6C" w:rsidRDefault="00642B6C" w:rsidP="007A24F3">
      <w:pPr>
        <w:numPr>
          <w:ilvl w:val="0"/>
          <w:numId w:val="18"/>
        </w:numPr>
        <w:pBdr>
          <w:top w:val="nil"/>
          <w:left w:val="nil"/>
          <w:bottom w:val="nil"/>
          <w:right w:val="nil"/>
          <w:between w:val="nil"/>
        </w:pBdr>
        <w:spacing w:after="0" w:line="240" w:lineRule="auto"/>
      </w:pPr>
      <w:r w:rsidRPr="00642B6C">
        <w:t>Public Domain Data</w:t>
      </w:r>
      <w:r w:rsidRPr="00642B6C">
        <w:br/>
      </w:r>
    </w:p>
    <w:p w14:paraId="012E9200" w14:textId="77777777" w:rsidR="001B2B73" w:rsidRPr="00642B6C" w:rsidRDefault="00642B6C">
      <w:pPr>
        <w:numPr>
          <w:ilvl w:val="0"/>
          <w:numId w:val="10"/>
        </w:numPr>
        <w:pBdr>
          <w:top w:val="nil"/>
          <w:left w:val="nil"/>
          <w:bottom w:val="nil"/>
          <w:right w:val="nil"/>
          <w:between w:val="nil"/>
        </w:pBdr>
        <w:spacing w:after="0" w:line="240" w:lineRule="auto"/>
        <w:jc w:val="both"/>
      </w:pPr>
      <w:r w:rsidRPr="00642B6C">
        <w:t>External data use by other RFMOs may occur under either of the following circumstances:</w:t>
      </w:r>
    </w:p>
    <w:p w14:paraId="72A3CA36" w14:textId="77777777" w:rsidR="001B2B73" w:rsidRPr="00642B6C" w:rsidRDefault="001B2B73">
      <w:pPr>
        <w:pBdr>
          <w:top w:val="nil"/>
          <w:left w:val="nil"/>
          <w:bottom w:val="nil"/>
          <w:right w:val="nil"/>
          <w:between w:val="nil"/>
        </w:pBdr>
        <w:spacing w:after="0" w:line="240" w:lineRule="auto"/>
        <w:jc w:val="both"/>
      </w:pPr>
    </w:p>
    <w:p w14:paraId="10917B62" w14:textId="77777777" w:rsidR="001B2B73" w:rsidRDefault="00642B6C">
      <w:pPr>
        <w:numPr>
          <w:ilvl w:val="0"/>
          <w:numId w:val="20"/>
        </w:numPr>
        <w:pBdr>
          <w:top w:val="nil"/>
          <w:left w:val="nil"/>
          <w:bottom w:val="nil"/>
          <w:right w:val="nil"/>
          <w:between w:val="nil"/>
        </w:pBdr>
        <w:spacing w:after="0" w:line="240" w:lineRule="auto"/>
        <w:jc w:val="both"/>
      </w:pPr>
      <w:r w:rsidRPr="00642B6C">
        <w:t>If the Commission enters into arrangements for the exchange of data with other RFMOs, such arrangements</w:t>
      </w:r>
      <w:r>
        <w:t xml:space="preserve"> may require </w:t>
      </w:r>
      <w:r w:rsidRPr="00642B6C">
        <w:t>that the partnering RFMO provide equivalent data on a reciprocal basis and maintain the</w:t>
      </w:r>
      <w:r>
        <w:t xml:space="preserve"> data provided to them in a manner consistent with the security standards established by the Commission.</w:t>
      </w:r>
    </w:p>
    <w:p w14:paraId="38371DEB" w14:textId="77777777" w:rsidR="001B2B73" w:rsidRDefault="001B2B73">
      <w:pPr>
        <w:pBdr>
          <w:top w:val="nil"/>
          <w:left w:val="nil"/>
          <w:bottom w:val="nil"/>
          <w:right w:val="nil"/>
          <w:between w:val="nil"/>
        </w:pBdr>
        <w:spacing w:after="0" w:line="240" w:lineRule="auto"/>
        <w:ind w:left="2160"/>
        <w:jc w:val="both"/>
      </w:pPr>
    </w:p>
    <w:p w14:paraId="35838681" w14:textId="77777777" w:rsidR="001B2B73" w:rsidRDefault="00642B6C">
      <w:pPr>
        <w:numPr>
          <w:ilvl w:val="0"/>
          <w:numId w:val="20"/>
        </w:numPr>
        <w:pBdr>
          <w:top w:val="nil"/>
          <w:left w:val="nil"/>
          <w:bottom w:val="nil"/>
          <w:right w:val="nil"/>
          <w:between w:val="nil"/>
        </w:pBdr>
        <w:spacing w:after="0" w:line="240" w:lineRule="auto"/>
        <w:jc w:val="both"/>
      </w:pPr>
      <w:r>
        <w:t>At each annual meeting of the Commission, the Secretariat is to provide copies of data exchange arrangements that exist with other RFMOs and a summary of the data exchanges that occurred during the previous 12 months under such arrangements.</w:t>
      </w:r>
    </w:p>
    <w:p w14:paraId="11CBDD4E" w14:textId="77777777" w:rsidR="001B2B73" w:rsidRDefault="001B2B73">
      <w:pPr>
        <w:pBdr>
          <w:top w:val="nil"/>
          <w:left w:val="nil"/>
          <w:bottom w:val="nil"/>
          <w:right w:val="nil"/>
          <w:between w:val="nil"/>
        </w:pBdr>
        <w:spacing w:after="0" w:line="240" w:lineRule="auto"/>
        <w:ind w:left="2160"/>
        <w:jc w:val="both"/>
      </w:pPr>
    </w:p>
    <w:p w14:paraId="54F5B607" w14:textId="77777777" w:rsidR="001B2B73" w:rsidRDefault="001B2B73">
      <w:pPr>
        <w:pBdr>
          <w:top w:val="nil"/>
          <w:left w:val="nil"/>
          <w:bottom w:val="nil"/>
          <w:right w:val="nil"/>
          <w:between w:val="nil"/>
        </w:pBdr>
        <w:spacing w:after="0" w:line="240" w:lineRule="auto"/>
        <w:jc w:val="both"/>
      </w:pPr>
    </w:p>
    <w:p w14:paraId="71550953" w14:textId="77777777" w:rsidR="001B2B73" w:rsidRPr="00642B6C" w:rsidRDefault="00642B6C">
      <w:pPr>
        <w:pBdr>
          <w:top w:val="nil"/>
          <w:left w:val="nil"/>
          <w:bottom w:val="nil"/>
          <w:right w:val="nil"/>
          <w:between w:val="nil"/>
        </w:pBdr>
        <w:spacing w:after="0" w:line="240" w:lineRule="auto"/>
        <w:jc w:val="both"/>
        <w:rPr>
          <w:b/>
          <w:color w:val="000000"/>
          <w:sz w:val="28"/>
          <w:szCs w:val="28"/>
          <w:u w:val="single"/>
        </w:rPr>
      </w:pPr>
      <w:r w:rsidRPr="00642B6C">
        <w:rPr>
          <w:b/>
          <w:color w:val="000000"/>
          <w:sz w:val="28"/>
          <w:szCs w:val="28"/>
          <w:u w:val="single"/>
        </w:rPr>
        <w:t>Data Collection and Management</w:t>
      </w:r>
    </w:p>
    <w:p w14:paraId="6653ACBC" w14:textId="77777777" w:rsidR="001B2B73" w:rsidRDefault="001B2B73">
      <w:pPr>
        <w:pBdr>
          <w:top w:val="nil"/>
          <w:left w:val="nil"/>
          <w:bottom w:val="nil"/>
          <w:right w:val="nil"/>
          <w:between w:val="nil"/>
        </w:pBdr>
        <w:spacing w:after="0" w:line="240" w:lineRule="auto"/>
        <w:jc w:val="both"/>
      </w:pPr>
    </w:p>
    <w:p w14:paraId="3316A49B" w14:textId="77777777" w:rsidR="001B2B73" w:rsidRDefault="00642B6C" w:rsidP="007A24F3">
      <w:pPr>
        <w:numPr>
          <w:ilvl w:val="0"/>
          <w:numId w:val="15"/>
        </w:numPr>
        <w:spacing w:after="0" w:line="240" w:lineRule="auto"/>
        <w:jc w:val="both"/>
      </w:pPr>
      <w:r>
        <w:t xml:space="preserve">Data collected or used for scientific purposes shall be collected, stored, accessed, used, and disseminated in accordance with the Commission’s </w:t>
      </w:r>
      <w:r>
        <w:rPr>
          <w:i/>
        </w:rPr>
        <w:t>Interim Regulations for Management of Scientific Data and Information</w:t>
      </w:r>
      <w:r>
        <w:t xml:space="preserve">. </w:t>
      </w:r>
    </w:p>
    <w:p w14:paraId="06B58EE7" w14:textId="77777777" w:rsidR="001B2B73" w:rsidRDefault="001B2B73">
      <w:pPr>
        <w:pBdr>
          <w:top w:val="nil"/>
          <w:left w:val="nil"/>
          <w:bottom w:val="nil"/>
          <w:right w:val="nil"/>
          <w:between w:val="nil"/>
        </w:pBdr>
        <w:spacing w:after="0" w:line="240" w:lineRule="auto"/>
        <w:ind w:left="720"/>
        <w:jc w:val="both"/>
      </w:pPr>
    </w:p>
    <w:p w14:paraId="7E37D70E" w14:textId="77777777" w:rsidR="001B2B73" w:rsidRPr="00642B6C" w:rsidRDefault="00642B6C" w:rsidP="00642B6C">
      <w:pPr>
        <w:pBdr>
          <w:top w:val="nil"/>
          <w:left w:val="nil"/>
          <w:bottom w:val="nil"/>
          <w:right w:val="nil"/>
          <w:between w:val="nil"/>
        </w:pBdr>
        <w:spacing w:after="0" w:line="240" w:lineRule="auto"/>
        <w:rPr>
          <w:b/>
          <w:u w:val="single"/>
        </w:rPr>
      </w:pPr>
      <w:r w:rsidRPr="00642B6C">
        <w:rPr>
          <w:b/>
          <w:color w:val="000000"/>
          <w:u w:val="single"/>
        </w:rPr>
        <w:t xml:space="preserve">Monitoring, Compliance, and Enforcement </w:t>
      </w:r>
      <w:r w:rsidRPr="00642B6C">
        <w:rPr>
          <w:b/>
          <w:u w:val="single"/>
        </w:rPr>
        <w:t>D</w:t>
      </w:r>
      <w:r w:rsidRPr="00642B6C">
        <w:rPr>
          <w:b/>
          <w:color w:val="000000"/>
          <w:u w:val="single"/>
        </w:rPr>
        <w:t>ata</w:t>
      </w:r>
      <w:r w:rsidRPr="00642B6C">
        <w:rPr>
          <w:b/>
          <w:color w:val="000000"/>
          <w:u w:val="single"/>
        </w:rPr>
        <w:br/>
      </w:r>
    </w:p>
    <w:p w14:paraId="3F423B8F" w14:textId="77777777" w:rsidR="00642B6C" w:rsidRPr="00642B6C" w:rsidRDefault="00642B6C" w:rsidP="00642B6C">
      <w:pPr>
        <w:spacing w:after="0" w:line="240" w:lineRule="auto"/>
        <w:jc w:val="both"/>
        <w:rPr>
          <w:b/>
        </w:rPr>
      </w:pPr>
      <w:r>
        <w:rPr>
          <w:b/>
        </w:rPr>
        <w:t>General Principles for Monitoring, Compliance and Enforcement Data</w:t>
      </w:r>
    </w:p>
    <w:p w14:paraId="6AF3A002" w14:textId="77777777" w:rsidR="00642B6C" w:rsidRDefault="00642B6C" w:rsidP="007A24F3">
      <w:pPr>
        <w:spacing w:after="0" w:line="240" w:lineRule="auto"/>
        <w:ind w:left="360" w:firstLine="360"/>
        <w:jc w:val="both"/>
        <w:rPr>
          <w:i/>
        </w:rPr>
      </w:pPr>
    </w:p>
    <w:p w14:paraId="1F4E5C5F" w14:textId="77777777" w:rsidR="001B2B73" w:rsidRDefault="00642B6C" w:rsidP="00642B6C">
      <w:pPr>
        <w:spacing w:after="0" w:line="240" w:lineRule="auto"/>
        <w:ind w:firstLine="360"/>
        <w:jc w:val="both"/>
      </w:pPr>
      <w:r>
        <w:rPr>
          <w:i/>
        </w:rPr>
        <w:t>Accountability</w:t>
      </w:r>
    </w:p>
    <w:p w14:paraId="1C3A74DE" w14:textId="77777777" w:rsidR="001B2B73" w:rsidRDefault="001B2B73">
      <w:pPr>
        <w:spacing w:after="0" w:line="240" w:lineRule="auto"/>
        <w:jc w:val="both"/>
      </w:pPr>
    </w:p>
    <w:p w14:paraId="09A21FA6" w14:textId="77777777" w:rsidR="001B2B73" w:rsidRDefault="00642B6C" w:rsidP="00642B6C">
      <w:pPr>
        <w:numPr>
          <w:ilvl w:val="0"/>
          <w:numId w:val="17"/>
        </w:numPr>
        <w:spacing w:after="0" w:line="240" w:lineRule="auto"/>
        <w:jc w:val="both"/>
      </w:pPr>
      <w:r>
        <w:t xml:space="preserve">Each Commission Member, and the Secretariat, is responsible for the monitoring, control, surveillance and enforcement data under its control, and shall designate an individual or individuals who are accountable for its compliance with this Protocol. </w:t>
      </w:r>
    </w:p>
    <w:p w14:paraId="2BA4E338" w14:textId="77777777" w:rsidR="001B2B73" w:rsidRDefault="001B2B73">
      <w:pPr>
        <w:spacing w:after="0" w:line="240" w:lineRule="auto"/>
        <w:ind w:left="1440"/>
        <w:jc w:val="both"/>
      </w:pPr>
    </w:p>
    <w:p w14:paraId="6FADB2DB" w14:textId="77777777" w:rsidR="001B2B73" w:rsidRDefault="00642B6C">
      <w:pPr>
        <w:numPr>
          <w:ilvl w:val="0"/>
          <w:numId w:val="17"/>
        </w:numPr>
        <w:spacing w:after="0" w:line="240" w:lineRule="auto"/>
        <w:jc w:val="both"/>
      </w:pPr>
      <w:r>
        <w:t>Where monitoring, control, surveillance and enforcement data are provided to a third party by a Commission Member or the Secretariat, the Commission Member or Secretariat shall remain responsible for such data. Monitoring, compliance, and enforcement data should only be provided to third parties with security safeguards equal to or greater than those enumerated in this Policy.</w:t>
      </w:r>
    </w:p>
    <w:p w14:paraId="75B381C1" w14:textId="77777777" w:rsidR="001B2B73" w:rsidRDefault="001B2B73">
      <w:pPr>
        <w:spacing w:after="0" w:line="240" w:lineRule="auto"/>
        <w:ind w:left="1440"/>
        <w:jc w:val="both"/>
      </w:pPr>
    </w:p>
    <w:p w14:paraId="0285AF3F" w14:textId="77777777" w:rsidR="001B2B73" w:rsidRDefault="00642B6C" w:rsidP="00642B6C">
      <w:pPr>
        <w:numPr>
          <w:ilvl w:val="0"/>
          <w:numId w:val="17"/>
        </w:numPr>
        <w:spacing w:after="0" w:line="240" w:lineRule="auto"/>
        <w:jc w:val="both"/>
      </w:pPr>
      <w:r>
        <w:t>Any monitoring, control, surveillance and enforcement data and information received by the Commission from a third party, such as an RFMO, shall be considered Commission data or information, and therefore be protected in a manner consistent with this Policy.</w:t>
      </w:r>
      <w:r>
        <w:br/>
      </w:r>
      <w:r>
        <w:lastRenderedPageBreak/>
        <w:br/>
      </w:r>
    </w:p>
    <w:p w14:paraId="5DA0A72D" w14:textId="77777777" w:rsidR="001B2B73" w:rsidRDefault="00642B6C" w:rsidP="00642B6C">
      <w:pPr>
        <w:spacing w:after="0" w:line="240" w:lineRule="auto"/>
        <w:ind w:firstLine="360"/>
        <w:jc w:val="both"/>
      </w:pPr>
      <w:r>
        <w:rPr>
          <w:i/>
        </w:rPr>
        <w:t>Security Safeguards</w:t>
      </w:r>
    </w:p>
    <w:p w14:paraId="773A5864" w14:textId="77777777" w:rsidR="001B2B73" w:rsidRDefault="001B2B73">
      <w:pPr>
        <w:spacing w:after="0" w:line="240" w:lineRule="auto"/>
        <w:jc w:val="both"/>
      </w:pPr>
    </w:p>
    <w:p w14:paraId="145DEC84" w14:textId="77777777" w:rsidR="001B2B73" w:rsidRDefault="00642B6C">
      <w:pPr>
        <w:numPr>
          <w:ilvl w:val="0"/>
          <w:numId w:val="17"/>
        </w:numPr>
        <w:spacing w:after="0" w:line="240" w:lineRule="auto"/>
        <w:jc w:val="both"/>
      </w:pPr>
      <w:r>
        <w:t xml:space="preserve">All monitoring, compliance, and enforcement data and information shall be protected in a manner appropriate to its sensitivity. More sensitive information should be safeguarded by a higher level of protection. </w:t>
      </w:r>
    </w:p>
    <w:p w14:paraId="724744EA" w14:textId="77777777" w:rsidR="001B2B73" w:rsidRDefault="001B2B73">
      <w:pPr>
        <w:spacing w:after="0" w:line="240" w:lineRule="auto"/>
        <w:ind w:left="1440"/>
        <w:jc w:val="both"/>
      </w:pPr>
    </w:p>
    <w:p w14:paraId="332BB15B" w14:textId="77777777" w:rsidR="001B2B73" w:rsidRDefault="00642B6C" w:rsidP="00642B6C">
      <w:pPr>
        <w:spacing w:after="0" w:line="240" w:lineRule="auto"/>
        <w:ind w:firstLine="360"/>
        <w:jc w:val="both"/>
      </w:pPr>
      <w:r>
        <w:rPr>
          <w:i/>
        </w:rPr>
        <w:t>Utility</w:t>
      </w:r>
      <w:r>
        <w:t xml:space="preserve">  </w:t>
      </w:r>
    </w:p>
    <w:p w14:paraId="2E3FBCB6" w14:textId="77777777" w:rsidR="001B2B73" w:rsidRDefault="001B2B73">
      <w:pPr>
        <w:spacing w:after="0" w:line="240" w:lineRule="auto"/>
        <w:ind w:firstLine="720"/>
        <w:jc w:val="both"/>
      </w:pPr>
    </w:p>
    <w:p w14:paraId="5E3764FD" w14:textId="77777777" w:rsidR="001B2B73" w:rsidRDefault="00642B6C">
      <w:pPr>
        <w:numPr>
          <w:ilvl w:val="0"/>
          <w:numId w:val="17"/>
        </w:numPr>
        <w:spacing w:after="0" w:line="240" w:lineRule="auto"/>
        <w:jc w:val="both"/>
      </w:pPr>
      <w:r>
        <w:t xml:space="preserve">In establishing appropriate safeguards, attention should be given to ensuring reasonable availability and utility of monitoring, compliance, and enforcement data and information in order to fulfill the functions of the Commission. </w:t>
      </w:r>
    </w:p>
    <w:p w14:paraId="0E2A13B5" w14:textId="77777777" w:rsidR="001B2B73" w:rsidRDefault="001B2B73">
      <w:pPr>
        <w:spacing w:after="0" w:line="240" w:lineRule="auto"/>
        <w:jc w:val="both"/>
      </w:pPr>
    </w:p>
    <w:p w14:paraId="7F42B967" w14:textId="77777777" w:rsidR="001B2B73" w:rsidRDefault="00642B6C" w:rsidP="00642B6C">
      <w:pPr>
        <w:spacing w:after="0" w:line="240" w:lineRule="auto"/>
        <w:ind w:firstLine="360"/>
        <w:jc w:val="both"/>
      </w:pPr>
      <w:r>
        <w:rPr>
          <w:i/>
        </w:rPr>
        <w:t>Transparency</w:t>
      </w:r>
    </w:p>
    <w:p w14:paraId="3DCF9C87" w14:textId="77777777" w:rsidR="001B2B73" w:rsidRDefault="001B2B73">
      <w:pPr>
        <w:spacing w:after="0" w:line="240" w:lineRule="auto"/>
        <w:jc w:val="both"/>
      </w:pPr>
    </w:p>
    <w:p w14:paraId="60B4C779" w14:textId="77777777" w:rsidR="001B2B73" w:rsidRDefault="00642B6C">
      <w:pPr>
        <w:numPr>
          <w:ilvl w:val="0"/>
          <w:numId w:val="17"/>
        </w:numPr>
        <w:spacing w:after="0" w:line="240" w:lineRule="auto"/>
        <w:jc w:val="both"/>
      </w:pPr>
      <w:r>
        <w:t xml:space="preserve">The Commission will endeavor to make information relating to its data and information policies and procedures readily available to individuals, Commission Members, or other parties in a manner that is generally understandable. </w:t>
      </w:r>
    </w:p>
    <w:p w14:paraId="12556465" w14:textId="77777777" w:rsidR="001B2B73" w:rsidRDefault="001B2B73">
      <w:pPr>
        <w:spacing w:after="0" w:line="240" w:lineRule="auto"/>
        <w:jc w:val="both"/>
      </w:pPr>
    </w:p>
    <w:p w14:paraId="70F93EB2" w14:textId="77777777" w:rsidR="001B2B73" w:rsidRDefault="00642B6C">
      <w:pPr>
        <w:pBdr>
          <w:top w:val="nil"/>
          <w:left w:val="nil"/>
          <w:bottom w:val="nil"/>
          <w:right w:val="nil"/>
          <w:between w:val="nil"/>
        </w:pBdr>
        <w:spacing w:after="0" w:line="240" w:lineRule="auto"/>
        <w:jc w:val="both"/>
      </w:pPr>
      <w:r>
        <w:rPr>
          <w:b/>
          <w:color w:val="000000"/>
        </w:rPr>
        <w:t>V</w:t>
      </w:r>
      <w:r>
        <w:rPr>
          <w:b/>
        </w:rPr>
        <w:t>essel Monitoring System</w:t>
      </w:r>
    </w:p>
    <w:p w14:paraId="24E721DC" w14:textId="77777777" w:rsidR="001B2B73" w:rsidRDefault="001B2B73">
      <w:pPr>
        <w:pBdr>
          <w:top w:val="nil"/>
          <w:left w:val="nil"/>
          <w:bottom w:val="nil"/>
          <w:right w:val="nil"/>
          <w:between w:val="nil"/>
        </w:pBdr>
        <w:spacing w:after="0" w:line="240" w:lineRule="auto"/>
        <w:ind w:left="1440"/>
        <w:jc w:val="both"/>
      </w:pPr>
    </w:p>
    <w:p w14:paraId="520ABDAD" w14:textId="77777777" w:rsidR="001B2B73" w:rsidRDefault="00642B6C" w:rsidP="00642B6C">
      <w:pPr>
        <w:pStyle w:val="ListParagraph"/>
        <w:numPr>
          <w:ilvl w:val="0"/>
          <w:numId w:val="17"/>
        </w:numPr>
        <w:pBdr>
          <w:top w:val="nil"/>
          <w:left w:val="nil"/>
          <w:bottom w:val="nil"/>
          <w:right w:val="nil"/>
          <w:between w:val="nil"/>
        </w:pBdr>
        <w:spacing w:after="0" w:line="240" w:lineRule="auto"/>
        <w:jc w:val="both"/>
      </w:pPr>
      <w:r>
        <w:t xml:space="preserve">Vessel monitoring system data shall be collected, stored, accessed, used, and disseminated in accordance with the Commission’s </w:t>
      </w:r>
      <w:r w:rsidRPr="00642B6C">
        <w:rPr>
          <w:i/>
        </w:rPr>
        <w:t>Vessel Monitoring System Data and Information Security Protocol</w:t>
      </w:r>
      <w:r>
        <w:t xml:space="preserve">. </w:t>
      </w:r>
    </w:p>
    <w:p w14:paraId="011B7E01" w14:textId="77777777" w:rsidR="001B2B73" w:rsidRDefault="001B2B73">
      <w:pPr>
        <w:pBdr>
          <w:top w:val="nil"/>
          <w:left w:val="nil"/>
          <w:bottom w:val="nil"/>
          <w:right w:val="nil"/>
          <w:between w:val="nil"/>
        </w:pBdr>
        <w:spacing w:after="0" w:line="240" w:lineRule="auto"/>
        <w:ind w:left="1440"/>
        <w:jc w:val="both"/>
      </w:pPr>
    </w:p>
    <w:p w14:paraId="16BD8BE9" w14:textId="77777777" w:rsidR="001B2B73" w:rsidRDefault="00642B6C">
      <w:pPr>
        <w:pBdr>
          <w:top w:val="nil"/>
          <w:left w:val="nil"/>
          <w:bottom w:val="nil"/>
          <w:right w:val="nil"/>
          <w:between w:val="nil"/>
        </w:pBdr>
        <w:spacing w:after="0" w:line="240" w:lineRule="auto"/>
        <w:jc w:val="both"/>
        <w:rPr>
          <w:b/>
        </w:rPr>
      </w:pPr>
      <w:r>
        <w:rPr>
          <w:b/>
        </w:rPr>
        <w:t>High Seas Boarding and Inspection Reports and Violation Case Package</w:t>
      </w:r>
    </w:p>
    <w:p w14:paraId="00AD2F2F" w14:textId="77777777" w:rsidR="001B2B73" w:rsidRDefault="001B2B73">
      <w:pPr>
        <w:pBdr>
          <w:top w:val="nil"/>
          <w:left w:val="nil"/>
          <w:bottom w:val="nil"/>
          <w:right w:val="nil"/>
          <w:between w:val="nil"/>
        </w:pBdr>
        <w:spacing w:after="0" w:line="240" w:lineRule="auto"/>
        <w:ind w:left="1440"/>
        <w:jc w:val="both"/>
      </w:pPr>
    </w:p>
    <w:p w14:paraId="0EF7CC45" w14:textId="77777777" w:rsidR="001B2B73" w:rsidRDefault="00642B6C" w:rsidP="00642B6C">
      <w:pPr>
        <w:numPr>
          <w:ilvl w:val="0"/>
          <w:numId w:val="16"/>
        </w:numPr>
        <w:pBdr>
          <w:top w:val="nil"/>
          <w:left w:val="nil"/>
          <w:bottom w:val="nil"/>
          <w:right w:val="nil"/>
          <w:between w:val="nil"/>
        </w:pBdr>
        <w:spacing w:after="0" w:line="240" w:lineRule="auto"/>
        <w:jc w:val="both"/>
      </w:pPr>
      <w:r>
        <w:t>Boarding reports and violation case information shall be treated as confidential information, subject to any domestic legal disclosure requirements, and shared in accordance with conservation and management measures (CMMs) as established by the Commission.</w:t>
      </w:r>
    </w:p>
    <w:p w14:paraId="53643903" w14:textId="77777777" w:rsidR="001B2B73" w:rsidRDefault="001B2B73">
      <w:pPr>
        <w:pBdr>
          <w:top w:val="nil"/>
          <w:left w:val="nil"/>
          <w:bottom w:val="nil"/>
          <w:right w:val="nil"/>
          <w:between w:val="nil"/>
        </w:pBdr>
        <w:spacing w:after="0" w:line="240" w:lineRule="auto"/>
        <w:ind w:left="720"/>
        <w:jc w:val="both"/>
      </w:pPr>
    </w:p>
    <w:p w14:paraId="46EC0FCA" w14:textId="77777777" w:rsidR="001B2B73" w:rsidRDefault="00642B6C">
      <w:pPr>
        <w:numPr>
          <w:ilvl w:val="0"/>
          <w:numId w:val="16"/>
        </w:numPr>
        <w:pBdr>
          <w:top w:val="nil"/>
          <w:left w:val="nil"/>
          <w:bottom w:val="nil"/>
          <w:right w:val="nil"/>
          <w:between w:val="nil"/>
        </w:pBdr>
        <w:spacing w:after="0" w:line="240" w:lineRule="auto"/>
        <w:jc w:val="both"/>
      </w:pPr>
      <w:r>
        <w:t>Data or information related to boarding and inspection operations, including potential violations, may be disseminated to other authorized vessels and inspectors as necessary for carrying out monitoring, compliance, and enforcement responsibilities in the Convention Area, unless such data or information is being used in an investigation, judicial, or administrative proceeding, and subject to any relevant domestic laws and policies</w:t>
      </w:r>
      <w:r>
        <w:rPr>
          <w:rFonts w:ascii="Roboto" w:eastAsia="Roboto" w:hAnsi="Roboto" w:cs="Roboto"/>
          <w:color w:val="3C4043"/>
          <w:sz w:val="21"/>
          <w:szCs w:val="21"/>
          <w:highlight w:val="white"/>
        </w:rPr>
        <w:t>.</w:t>
      </w:r>
      <w:r>
        <w:t xml:space="preserve"> </w:t>
      </w:r>
    </w:p>
    <w:p w14:paraId="6926A135" w14:textId="77777777" w:rsidR="001B2B73" w:rsidRDefault="001B2B73">
      <w:pPr>
        <w:pBdr>
          <w:top w:val="nil"/>
          <w:left w:val="nil"/>
          <w:bottom w:val="nil"/>
          <w:right w:val="nil"/>
          <w:between w:val="nil"/>
        </w:pBdr>
        <w:spacing w:after="0" w:line="240" w:lineRule="auto"/>
        <w:ind w:left="720"/>
        <w:jc w:val="both"/>
      </w:pPr>
    </w:p>
    <w:p w14:paraId="0A034C84" w14:textId="77777777" w:rsidR="001B2B73" w:rsidRDefault="00642B6C">
      <w:pPr>
        <w:numPr>
          <w:ilvl w:val="0"/>
          <w:numId w:val="16"/>
        </w:numPr>
        <w:pBdr>
          <w:top w:val="nil"/>
          <w:left w:val="nil"/>
          <w:bottom w:val="nil"/>
          <w:right w:val="nil"/>
          <w:between w:val="nil"/>
        </w:pBdr>
        <w:spacing w:after="0" w:line="240" w:lineRule="auto"/>
        <w:jc w:val="both"/>
      </w:pPr>
      <w:r>
        <w:t xml:space="preserve">Authorized inspection vessels and authorized inspectors may request data or information covered in this Policy for fishing vessels under the Member’s jurisdiction and vessels applying to conduct fishing activities in the Member’s national waters, unload in the Member’s ports, or transship within waters under the Member’s jurisdiction, for the purposes of monitoring, control, surveillance and enforcement. </w:t>
      </w:r>
    </w:p>
    <w:p w14:paraId="3B9B2AC3" w14:textId="77777777" w:rsidR="001B2B73" w:rsidRDefault="001B2B73">
      <w:pPr>
        <w:pBdr>
          <w:top w:val="nil"/>
          <w:left w:val="nil"/>
          <w:bottom w:val="nil"/>
          <w:right w:val="nil"/>
          <w:between w:val="nil"/>
        </w:pBdr>
        <w:spacing w:after="0" w:line="240" w:lineRule="auto"/>
        <w:ind w:left="720"/>
        <w:jc w:val="both"/>
      </w:pPr>
    </w:p>
    <w:p w14:paraId="4AC44744" w14:textId="77777777" w:rsidR="001B2B73" w:rsidRDefault="00642B6C">
      <w:pPr>
        <w:numPr>
          <w:ilvl w:val="0"/>
          <w:numId w:val="16"/>
        </w:numPr>
        <w:spacing w:after="0" w:line="240" w:lineRule="auto"/>
        <w:jc w:val="both"/>
      </w:pPr>
      <w:r>
        <w:t>Boarding and inspection reports and violation case information must be collected, stored, and reported in a standardized format and by time requirements as specified by the Commission.</w:t>
      </w:r>
    </w:p>
    <w:p w14:paraId="66EEE008" w14:textId="77777777" w:rsidR="001B2B73" w:rsidRDefault="001B2B73">
      <w:pPr>
        <w:spacing w:after="0" w:line="240" w:lineRule="auto"/>
        <w:ind w:left="720"/>
        <w:jc w:val="both"/>
      </w:pPr>
    </w:p>
    <w:p w14:paraId="7515750F" w14:textId="77777777" w:rsidR="001B2B73" w:rsidRDefault="00642B6C">
      <w:pPr>
        <w:numPr>
          <w:ilvl w:val="0"/>
          <w:numId w:val="16"/>
        </w:numPr>
        <w:spacing w:after="0" w:line="240" w:lineRule="auto"/>
        <w:jc w:val="both"/>
      </w:pPr>
      <w:r>
        <w:lastRenderedPageBreak/>
        <w:t xml:space="preserve">Security safeguards for boarding and inspection reports and violation case information must include measures to ensure the integrity and authenticity of such data and information, and particularly during transmission of the boarding and inspection reports and violation case between authorized inspectors and other authorized recipients. </w:t>
      </w:r>
    </w:p>
    <w:p w14:paraId="5338BEB4" w14:textId="77777777" w:rsidR="001B2B73" w:rsidRDefault="001B2B73">
      <w:pPr>
        <w:pBdr>
          <w:top w:val="nil"/>
          <w:left w:val="nil"/>
          <w:bottom w:val="nil"/>
          <w:right w:val="nil"/>
          <w:between w:val="nil"/>
        </w:pBdr>
        <w:spacing w:after="0" w:line="240" w:lineRule="auto"/>
        <w:ind w:left="1440"/>
        <w:jc w:val="both"/>
      </w:pPr>
    </w:p>
    <w:p w14:paraId="42F8DBC7" w14:textId="77777777" w:rsidR="001B2B73" w:rsidRPr="00642B6C" w:rsidRDefault="00642B6C">
      <w:pPr>
        <w:pBdr>
          <w:top w:val="nil"/>
          <w:left w:val="nil"/>
          <w:bottom w:val="nil"/>
          <w:right w:val="nil"/>
          <w:between w:val="nil"/>
        </w:pBdr>
        <w:spacing w:after="0" w:line="240" w:lineRule="auto"/>
        <w:jc w:val="both"/>
        <w:rPr>
          <w:b/>
        </w:rPr>
      </w:pPr>
      <w:r w:rsidRPr="00642B6C">
        <w:rPr>
          <w:b/>
        </w:rPr>
        <w:t>Observer Data and Information</w:t>
      </w:r>
    </w:p>
    <w:p w14:paraId="601439B5" w14:textId="77777777" w:rsidR="001B2B73" w:rsidRDefault="001B2B73">
      <w:pPr>
        <w:pBdr>
          <w:top w:val="nil"/>
          <w:left w:val="nil"/>
          <w:bottom w:val="nil"/>
          <w:right w:val="nil"/>
          <w:between w:val="nil"/>
        </w:pBdr>
        <w:spacing w:after="0" w:line="240" w:lineRule="auto"/>
        <w:ind w:left="1440"/>
        <w:jc w:val="both"/>
      </w:pPr>
    </w:p>
    <w:p w14:paraId="02F6BB7C" w14:textId="77777777" w:rsidR="001B2B73" w:rsidRDefault="00642B6C" w:rsidP="00642B6C">
      <w:pPr>
        <w:numPr>
          <w:ilvl w:val="0"/>
          <w:numId w:val="14"/>
        </w:numPr>
        <w:pBdr>
          <w:top w:val="nil"/>
          <w:left w:val="nil"/>
          <w:bottom w:val="nil"/>
          <w:right w:val="nil"/>
          <w:between w:val="nil"/>
        </w:pBdr>
        <w:spacing w:after="0" w:line="240" w:lineRule="auto"/>
        <w:jc w:val="both"/>
      </w:pPr>
      <w:r>
        <w:t>[Reserved]</w:t>
      </w:r>
      <w:r>
        <w:br/>
      </w:r>
    </w:p>
    <w:p w14:paraId="4E8338A5" w14:textId="77777777" w:rsidR="001B2B73" w:rsidRPr="00642B6C" w:rsidRDefault="00642B6C">
      <w:pPr>
        <w:pBdr>
          <w:top w:val="nil"/>
          <w:left w:val="nil"/>
          <w:bottom w:val="nil"/>
          <w:right w:val="nil"/>
          <w:between w:val="nil"/>
        </w:pBdr>
        <w:spacing w:after="0" w:line="240" w:lineRule="auto"/>
        <w:jc w:val="both"/>
        <w:rPr>
          <w:b/>
        </w:rPr>
      </w:pPr>
      <w:r w:rsidRPr="00642B6C">
        <w:rPr>
          <w:b/>
        </w:rPr>
        <w:t xml:space="preserve">Vessel License and Registration </w:t>
      </w:r>
    </w:p>
    <w:p w14:paraId="1B20FF6B" w14:textId="77777777" w:rsidR="001B2B73" w:rsidRDefault="001B2B73">
      <w:pPr>
        <w:pBdr>
          <w:top w:val="nil"/>
          <w:left w:val="nil"/>
          <w:bottom w:val="nil"/>
          <w:right w:val="nil"/>
          <w:between w:val="nil"/>
        </w:pBdr>
        <w:spacing w:after="0" w:line="240" w:lineRule="auto"/>
        <w:ind w:left="1440"/>
        <w:jc w:val="both"/>
      </w:pPr>
    </w:p>
    <w:p w14:paraId="5BF35E72" w14:textId="77777777" w:rsidR="001B2B73" w:rsidRDefault="00642B6C" w:rsidP="00642B6C">
      <w:pPr>
        <w:numPr>
          <w:ilvl w:val="0"/>
          <w:numId w:val="8"/>
        </w:numPr>
        <w:pBdr>
          <w:top w:val="nil"/>
          <w:left w:val="nil"/>
          <w:bottom w:val="nil"/>
          <w:right w:val="nil"/>
          <w:between w:val="nil"/>
        </w:pBdr>
        <w:spacing w:after="0" w:line="240" w:lineRule="auto"/>
        <w:jc w:val="both"/>
      </w:pPr>
      <w:r>
        <w:t xml:space="preserve">All vessel register data, including those pertaining to fishing vessels authorized for fishing activities in the Convention Area, and authorized inspection vessels and authorities or inspectors, will be securely maintained, and made available in accordance with relevant CMMs as established by the Commission. </w:t>
      </w:r>
    </w:p>
    <w:p w14:paraId="227B2C8F" w14:textId="77777777" w:rsidR="001B2B73" w:rsidRDefault="001B2B73">
      <w:pPr>
        <w:pBdr>
          <w:top w:val="nil"/>
          <w:left w:val="nil"/>
          <w:bottom w:val="nil"/>
          <w:right w:val="nil"/>
          <w:between w:val="nil"/>
        </w:pBdr>
        <w:spacing w:after="0" w:line="240" w:lineRule="auto"/>
        <w:ind w:left="2160"/>
        <w:jc w:val="both"/>
      </w:pPr>
    </w:p>
    <w:p w14:paraId="6A692810" w14:textId="77777777" w:rsidR="001B2B73" w:rsidRDefault="00642B6C">
      <w:pPr>
        <w:numPr>
          <w:ilvl w:val="0"/>
          <w:numId w:val="8"/>
        </w:numPr>
        <w:pBdr>
          <w:top w:val="nil"/>
          <w:left w:val="nil"/>
          <w:bottom w:val="nil"/>
          <w:right w:val="nil"/>
          <w:between w:val="nil"/>
        </w:pBdr>
        <w:spacing w:after="0" w:line="240" w:lineRule="auto"/>
        <w:jc w:val="both"/>
      </w:pPr>
      <w:r>
        <w:t xml:space="preserve">All additions, modifications, or removal of data or information from vessel registers must be logged and reported. </w:t>
      </w:r>
    </w:p>
    <w:p w14:paraId="5F32DDE7" w14:textId="77777777" w:rsidR="001B2B73" w:rsidRDefault="001B2B73">
      <w:pPr>
        <w:pBdr>
          <w:top w:val="nil"/>
          <w:left w:val="nil"/>
          <w:bottom w:val="nil"/>
          <w:right w:val="nil"/>
          <w:between w:val="nil"/>
        </w:pBdr>
        <w:spacing w:after="0" w:line="240" w:lineRule="auto"/>
        <w:ind w:left="1440"/>
        <w:jc w:val="both"/>
      </w:pPr>
    </w:p>
    <w:p w14:paraId="3D77DCEE" w14:textId="77777777" w:rsidR="001B2B73" w:rsidRDefault="00642B6C">
      <w:pPr>
        <w:pBdr>
          <w:top w:val="nil"/>
          <w:left w:val="nil"/>
          <w:bottom w:val="nil"/>
          <w:right w:val="nil"/>
          <w:between w:val="nil"/>
        </w:pBdr>
        <w:spacing w:after="0" w:line="240" w:lineRule="auto"/>
        <w:jc w:val="both"/>
        <w:rPr>
          <w:b/>
        </w:rPr>
      </w:pPr>
      <w:r>
        <w:rPr>
          <w:b/>
        </w:rPr>
        <w:t>Illegal, Unreported, and Unregulated Fishing Vessel Data and Information</w:t>
      </w:r>
    </w:p>
    <w:p w14:paraId="3A637386" w14:textId="77777777" w:rsidR="001B2B73" w:rsidRDefault="001B2B73">
      <w:pPr>
        <w:pBdr>
          <w:top w:val="nil"/>
          <w:left w:val="nil"/>
          <w:bottom w:val="nil"/>
          <w:right w:val="nil"/>
          <w:between w:val="nil"/>
        </w:pBdr>
        <w:spacing w:after="0" w:line="240" w:lineRule="auto"/>
        <w:ind w:left="1440"/>
        <w:jc w:val="both"/>
      </w:pPr>
    </w:p>
    <w:p w14:paraId="1453A616" w14:textId="77777777" w:rsidR="001B2B73" w:rsidRDefault="00642B6C" w:rsidP="00642B6C">
      <w:pPr>
        <w:numPr>
          <w:ilvl w:val="0"/>
          <w:numId w:val="4"/>
        </w:numPr>
        <w:pBdr>
          <w:top w:val="nil"/>
          <w:left w:val="nil"/>
          <w:bottom w:val="nil"/>
          <w:right w:val="nil"/>
          <w:between w:val="nil"/>
        </w:pBdr>
        <w:spacing w:after="0" w:line="240" w:lineRule="auto"/>
        <w:jc w:val="both"/>
      </w:pPr>
      <w:r>
        <w:t xml:space="preserve">Illegal, unreported, and unregulated vessel and fishing data will be securely maintained in a manner consistent with its sensitivity. </w:t>
      </w:r>
    </w:p>
    <w:p w14:paraId="68175BA1" w14:textId="77777777" w:rsidR="001B2B73" w:rsidRDefault="001B2B73">
      <w:pPr>
        <w:pBdr>
          <w:top w:val="nil"/>
          <w:left w:val="nil"/>
          <w:bottom w:val="nil"/>
          <w:right w:val="nil"/>
          <w:between w:val="nil"/>
        </w:pBdr>
        <w:spacing w:after="0" w:line="240" w:lineRule="auto"/>
        <w:ind w:left="2160"/>
        <w:jc w:val="both"/>
      </w:pPr>
    </w:p>
    <w:p w14:paraId="63230DD2" w14:textId="77777777" w:rsidR="001B2B73" w:rsidRDefault="00642B6C">
      <w:pPr>
        <w:numPr>
          <w:ilvl w:val="0"/>
          <w:numId w:val="4"/>
        </w:numPr>
        <w:pBdr>
          <w:top w:val="nil"/>
          <w:left w:val="nil"/>
          <w:bottom w:val="nil"/>
          <w:right w:val="nil"/>
          <w:between w:val="nil"/>
        </w:pBdr>
        <w:spacing w:after="0" w:line="240" w:lineRule="auto"/>
        <w:jc w:val="both"/>
      </w:pPr>
      <w:r>
        <w:t xml:space="preserve">Illegal, unreported, and unregulated vessel and fishing data will be externally published only in accordance with the CMM for listing of illegal, unreported, and unregulated vessels. </w:t>
      </w:r>
    </w:p>
    <w:p w14:paraId="52D6256D" w14:textId="77777777" w:rsidR="001B2B73" w:rsidRDefault="001B2B73">
      <w:pPr>
        <w:pBdr>
          <w:top w:val="nil"/>
          <w:left w:val="nil"/>
          <w:bottom w:val="nil"/>
          <w:right w:val="nil"/>
          <w:between w:val="nil"/>
        </w:pBdr>
        <w:spacing w:after="0" w:line="240" w:lineRule="auto"/>
        <w:jc w:val="both"/>
      </w:pPr>
    </w:p>
    <w:p w14:paraId="7C66B543" w14:textId="77777777" w:rsidR="001B2B73" w:rsidRPr="00642B6C" w:rsidRDefault="00642B6C">
      <w:pPr>
        <w:pBdr>
          <w:top w:val="nil"/>
          <w:left w:val="nil"/>
          <w:bottom w:val="nil"/>
          <w:right w:val="nil"/>
          <w:between w:val="nil"/>
        </w:pBdr>
        <w:spacing w:after="0" w:line="240" w:lineRule="auto"/>
        <w:jc w:val="both"/>
        <w:rPr>
          <w:b/>
          <w:color w:val="000000"/>
          <w:sz w:val="28"/>
          <w:szCs w:val="28"/>
          <w:u w:val="single"/>
        </w:rPr>
      </w:pPr>
      <w:r w:rsidRPr="00642B6C">
        <w:rPr>
          <w:b/>
          <w:sz w:val="28"/>
          <w:szCs w:val="28"/>
          <w:u w:val="single"/>
        </w:rPr>
        <w:t>Externally Available D</w:t>
      </w:r>
      <w:r w:rsidRPr="00642B6C">
        <w:rPr>
          <w:b/>
          <w:color w:val="000000"/>
          <w:sz w:val="28"/>
          <w:szCs w:val="28"/>
          <w:u w:val="single"/>
        </w:rPr>
        <w:t>ata</w:t>
      </w:r>
    </w:p>
    <w:p w14:paraId="0B44D669" w14:textId="77777777" w:rsidR="001B2B73" w:rsidRDefault="001B2B73">
      <w:pPr>
        <w:pBdr>
          <w:top w:val="nil"/>
          <w:left w:val="nil"/>
          <w:bottom w:val="nil"/>
          <w:right w:val="nil"/>
          <w:between w:val="nil"/>
        </w:pBdr>
        <w:spacing w:after="0" w:line="240" w:lineRule="auto"/>
        <w:jc w:val="both"/>
      </w:pPr>
    </w:p>
    <w:p w14:paraId="6AE2326A" w14:textId="77777777" w:rsidR="001B2B73" w:rsidRDefault="00642B6C" w:rsidP="00642B6C">
      <w:pPr>
        <w:numPr>
          <w:ilvl w:val="0"/>
          <w:numId w:val="21"/>
        </w:numPr>
        <w:pBdr>
          <w:top w:val="nil"/>
          <w:left w:val="nil"/>
          <w:bottom w:val="nil"/>
          <w:right w:val="nil"/>
          <w:between w:val="nil"/>
        </w:pBdr>
        <w:spacing w:after="0" w:line="240" w:lineRule="auto"/>
        <w:jc w:val="both"/>
      </w:pPr>
      <w:r>
        <w:t>Data in the public domain released by the Commission shall not reveal the individual activities of any vessel, company or person and shall not contain confidential information.</w:t>
      </w:r>
    </w:p>
    <w:p w14:paraId="02B4F629" w14:textId="77777777" w:rsidR="001B2B73" w:rsidRDefault="001B2B73">
      <w:pPr>
        <w:pBdr>
          <w:top w:val="nil"/>
          <w:left w:val="nil"/>
          <w:bottom w:val="nil"/>
          <w:right w:val="nil"/>
          <w:between w:val="nil"/>
        </w:pBdr>
        <w:spacing w:after="0" w:line="240" w:lineRule="auto"/>
        <w:jc w:val="both"/>
      </w:pPr>
    </w:p>
    <w:p w14:paraId="73543ADD" w14:textId="77777777" w:rsidR="001B2B73" w:rsidRDefault="00642B6C">
      <w:pPr>
        <w:numPr>
          <w:ilvl w:val="0"/>
          <w:numId w:val="21"/>
        </w:numPr>
        <w:pBdr>
          <w:top w:val="nil"/>
          <w:left w:val="nil"/>
          <w:bottom w:val="nil"/>
          <w:right w:val="nil"/>
          <w:between w:val="nil"/>
        </w:pBdr>
        <w:spacing w:after="0" w:line="240" w:lineRule="auto"/>
        <w:jc w:val="both"/>
      </w:pPr>
      <w:r>
        <w:t xml:space="preserve">Pursuant to Article 16, section 2 of the Convention, the following data are to be made publicly available: </w:t>
      </w:r>
    </w:p>
    <w:p w14:paraId="0163246E" w14:textId="77777777" w:rsidR="001B2B73" w:rsidRDefault="001B2B73">
      <w:pPr>
        <w:pBdr>
          <w:top w:val="nil"/>
          <w:left w:val="nil"/>
          <w:bottom w:val="nil"/>
          <w:right w:val="nil"/>
          <w:between w:val="nil"/>
        </w:pBdr>
        <w:spacing w:after="0" w:line="240" w:lineRule="auto"/>
        <w:ind w:left="720"/>
        <w:jc w:val="both"/>
      </w:pPr>
    </w:p>
    <w:p w14:paraId="537948FB" w14:textId="77777777" w:rsidR="001B2B73" w:rsidRDefault="00642B6C">
      <w:pPr>
        <w:numPr>
          <w:ilvl w:val="0"/>
          <w:numId w:val="9"/>
        </w:numPr>
        <w:spacing w:after="0" w:line="240" w:lineRule="auto"/>
        <w:jc w:val="both"/>
      </w:pPr>
      <w:r>
        <w:t>the number of fishing vessels operating in the Convention Area</w:t>
      </w:r>
    </w:p>
    <w:p w14:paraId="6EF1A7CA" w14:textId="77777777" w:rsidR="001B2B73" w:rsidRDefault="00642B6C">
      <w:pPr>
        <w:numPr>
          <w:ilvl w:val="0"/>
          <w:numId w:val="9"/>
        </w:numPr>
        <w:spacing w:after="0" w:line="240" w:lineRule="auto"/>
        <w:jc w:val="both"/>
      </w:pPr>
      <w:r>
        <w:t>the status of fisheries resources managed under the Convention</w:t>
      </w:r>
    </w:p>
    <w:p w14:paraId="47BED72F" w14:textId="77777777" w:rsidR="001B2B73" w:rsidRDefault="00642B6C">
      <w:pPr>
        <w:numPr>
          <w:ilvl w:val="0"/>
          <w:numId w:val="9"/>
        </w:numPr>
        <w:spacing w:after="0" w:line="240" w:lineRule="auto"/>
        <w:jc w:val="both"/>
      </w:pPr>
      <w:r>
        <w:t>fisheries resources assessments</w:t>
      </w:r>
    </w:p>
    <w:p w14:paraId="7F520801" w14:textId="77777777" w:rsidR="001B2B73" w:rsidRDefault="00642B6C">
      <w:pPr>
        <w:numPr>
          <w:ilvl w:val="0"/>
          <w:numId w:val="9"/>
        </w:numPr>
        <w:spacing w:after="0" w:line="240" w:lineRule="auto"/>
        <w:jc w:val="both"/>
      </w:pPr>
      <w:r>
        <w:t>research programs in the Convention Area</w:t>
      </w:r>
    </w:p>
    <w:p w14:paraId="0909F7B7" w14:textId="77777777" w:rsidR="001B2B73" w:rsidRDefault="00642B6C">
      <w:pPr>
        <w:numPr>
          <w:ilvl w:val="0"/>
          <w:numId w:val="9"/>
        </w:numPr>
        <w:spacing w:after="0" w:line="240" w:lineRule="auto"/>
        <w:jc w:val="both"/>
      </w:pPr>
      <w:r>
        <w:t>cooperative initiatives with regional and global organizations.</w:t>
      </w:r>
    </w:p>
    <w:p w14:paraId="5E70E9F1" w14:textId="77777777" w:rsidR="001B2B73" w:rsidRDefault="001B2B73">
      <w:pPr>
        <w:pBdr>
          <w:top w:val="nil"/>
          <w:left w:val="nil"/>
          <w:bottom w:val="nil"/>
          <w:right w:val="nil"/>
          <w:between w:val="nil"/>
        </w:pBdr>
        <w:spacing w:after="0" w:line="240" w:lineRule="auto"/>
        <w:ind w:left="720"/>
        <w:jc w:val="both"/>
      </w:pPr>
    </w:p>
    <w:p w14:paraId="2CCBA0D0" w14:textId="77777777" w:rsidR="001B2B73" w:rsidRDefault="00642B6C">
      <w:pPr>
        <w:numPr>
          <w:ilvl w:val="0"/>
          <w:numId w:val="21"/>
        </w:numPr>
        <w:pBdr>
          <w:top w:val="nil"/>
          <w:left w:val="nil"/>
          <w:bottom w:val="nil"/>
          <w:right w:val="nil"/>
          <w:between w:val="nil"/>
        </w:pBdr>
        <w:spacing w:after="0" w:line="240" w:lineRule="auto"/>
        <w:jc w:val="both"/>
      </w:pPr>
      <w:r>
        <w:t>Annual Reports</w:t>
      </w:r>
    </w:p>
    <w:p w14:paraId="1AE5125F" w14:textId="77777777" w:rsidR="001B2B73" w:rsidRDefault="001B2B73">
      <w:pPr>
        <w:pBdr>
          <w:top w:val="nil"/>
          <w:left w:val="nil"/>
          <w:bottom w:val="nil"/>
          <w:right w:val="nil"/>
          <w:between w:val="nil"/>
        </w:pBdr>
        <w:spacing w:after="0" w:line="240" w:lineRule="auto"/>
        <w:ind w:left="720"/>
        <w:jc w:val="both"/>
      </w:pPr>
    </w:p>
    <w:p w14:paraId="60FE92F0" w14:textId="77777777" w:rsidR="001B2B73" w:rsidRDefault="00642B6C">
      <w:pPr>
        <w:numPr>
          <w:ilvl w:val="0"/>
          <w:numId w:val="5"/>
        </w:numPr>
        <w:spacing w:after="0" w:line="240" w:lineRule="auto"/>
        <w:jc w:val="both"/>
      </w:pPr>
      <w:r>
        <w:t>Annual Reports submitted in accordance with article 16(3) of the Convention are to be available to external users through the NPFC website.</w:t>
      </w:r>
    </w:p>
    <w:p w14:paraId="2157E585" w14:textId="77777777" w:rsidR="001B2B73" w:rsidRDefault="001B2B73">
      <w:pPr>
        <w:pBdr>
          <w:top w:val="nil"/>
          <w:left w:val="nil"/>
          <w:bottom w:val="nil"/>
          <w:right w:val="nil"/>
          <w:between w:val="nil"/>
        </w:pBdr>
        <w:spacing w:after="0" w:line="240" w:lineRule="auto"/>
        <w:ind w:left="720"/>
        <w:jc w:val="both"/>
      </w:pPr>
    </w:p>
    <w:p w14:paraId="440CDB1C" w14:textId="77777777" w:rsidR="001B2B73" w:rsidRDefault="00642B6C">
      <w:pPr>
        <w:numPr>
          <w:ilvl w:val="0"/>
          <w:numId w:val="21"/>
        </w:numPr>
        <w:pBdr>
          <w:top w:val="nil"/>
          <w:left w:val="nil"/>
          <w:bottom w:val="nil"/>
          <w:right w:val="nil"/>
          <w:between w:val="nil"/>
        </w:pBdr>
        <w:spacing w:after="0" w:line="240" w:lineRule="auto"/>
        <w:jc w:val="both"/>
      </w:pPr>
      <w:r>
        <w:t>Media Releases</w:t>
      </w:r>
    </w:p>
    <w:p w14:paraId="3C3E9910" w14:textId="77777777" w:rsidR="001B2B73" w:rsidRDefault="001B2B73">
      <w:pPr>
        <w:pBdr>
          <w:top w:val="nil"/>
          <w:left w:val="nil"/>
          <w:bottom w:val="nil"/>
          <w:right w:val="nil"/>
          <w:between w:val="nil"/>
        </w:pBdr>
        <w:spacing w:after="0" w:line="240" w:lineRule="auto"/>
        <w:ind w:left="720"/>
        <w:jc w:val="both"/>
      </w:pPr>
    </w:p>
    <w:p w14:paraId="4882D720" w14:textId="77777777" w:rsidR="001B2B73" w:rsidRDefault="00642B6C">
      <w:pPr>
        <w:numPr>
          <w:ilvl w:val="0"/>
          <w:numId w:val="2"/>
        </w:numPr>
        <w:pBdr>
          <w:top w:val="nil"/>
          <w:left w:val="nil"/>
          <w:bottom w:val="nil"/>
          <w:right w:val="nil"/>
          <w:between w:val="nil"/>
        </w:pBdr>
        <w:spacing w:after="0" w:line="240" w:lineRule="auto"/>
        <w:jc w:val="both"/>
      </w:pPr>
      <w:r>
        <w:t>The Secretariat is responsible for media releases.</w:t>
      </w:r>
    </w:p>
    <w:p w14:paraId="5E83B812" w14:textId="77777777" w:rsidR="001B2B73" w:rsidRDefault="001B2B73" w:rsidP="00642B6C">
      <w:pPr>
        <w:pBdr>
          <w:top w:val="nil"/>
          <w:left w:val="nil"/>
          <w:bottom w:val="nil"/>
          <w:right w:val="nil"/>
          <w:between w:val="nil"/>
        </w:pBdr>
        <w:spacing w:after="0" w:line="240" w:lineRule="auto"/>
        <w:jc w:val="both"/>
      </w:pPr>
    </w:p>
    <w:p w14:paraId="7E397562" w14:textId="77777777" w:rsidR="001B2B73" w:rsidRPr="00642B6C" w:rsidRDefault="00642B6C" w:rsidP="00642B6C">
      <w:pPr>
        <w:pBdr>
          <w:top w:val="nil"/>
          <w:left w:val="nil"/>
          <w:bottom w:val="nil"/>
          <w:right w:val="nil"/>
          <w:between w:val="nil"/>
        </w:pBdr>
        <w:spacing w:after="0" w:line="240" w:lineRule="auto"/>
        <w:jc w:val="both"/>
        <w:rPr>
          <w:b/>
          <w:color w:val="000000"/>
          <w:sz w:val="28"/>
          <w:szCs w:val="28"/>
          <w:u w:val="single"/>
        </w:rPr>
      </w:pPr>
      <w:r w:rsidRPr="00642B6C">
        <w:rPr>
          <w:b/>
          <w:color w:val="000000"/>
          <w:sz w:val="28"/>
          <w:szCs w:val="28"/>
          <w:u w:val="single"/>
        </w:rPr>
        <w:t>Data Security</w:t>
      </w:r>
    </w:p>
    <w:p w14:paraId="7D59318D" w14:textId="77777777" w:rsidR="001B2B73" w:rsidRDefault="001B2B73" w:rsidP="00642B6C">
      <w:pPr>
        <w:pBdr>
          <w:top w:val="nil"/>
          <w:left w:val="nil"/>
          <w:bottom w:val="nil"/>
          <w:right w:val="nil"/>
          <w:between w:val="nil"/>
        </w:pBdr>
        <w:spacing w:after="0" w:line="240" w:lineRule="auto"/>
        <w:jc w:val="both"/>
      </w:pPr>
    </w:p>
    <w:p w14:paraId="61CEDF4A" w14:textId="77777777" w:rsidR="001B2B73" w:rsidRDefault="00642B6C" w:rsidP="00642B6C">
      <w:pPr>
        <w:numPr>
          <w:ilvl w:val="0"/>
          <w:numId w:val="3"/>
        </w:numPr>
        <w:pBdr>
          <w:top w:val="nil"/>
          <w:left w:val="nil"/>
          <w:bottom w:val="nil"/>
          <w:right w:val="nil"/>
          <w:between w:val="nil"/>
        </w:pBdr>
        <w:spacing w:after="0" w:line="240" w:lineRule="auto"/>
      </w:pPr>
      <w:r>
        <w:rPr>
          <w:color w:val="000000"/>
        </w:rPr>
        <w:t xml:space="preserve">Data </w:t>
      </w:r>
      <w:r>
        <w:t>T</w:t>
      </w:r>
      <w:r>
        <w:rPr>
          <w:color w:val="000000"/>
        </w:rPr>
        <w:t>ransmission</w:t>
      </w:r>
      <w:r>
        <w:rPr>
          <w:color w:val="000000"/>
        </w:rPr>
        <w:br/>
      </w:r>
    </w:p>
    <w:p w14:paraId="5858F778" w14:textId="77777777" w:rsidR="001B2B73" w:rsidRDefault="00642B6C" w:rsidP="00642B6C">
      <w:pPr>
        <w:numPr>
          <w:ilvl w:val="1"/>
          <w:numId w:val="3"/>
        </w:numPr>
        <w:pBdr>
          <w:top w:val="nil"/>
          <w:left w:val="nil"/>
          <w:bottom w:val="nil"/>
          <w:right w:val="nil"/>
          <w:between w:val="nil"/>
        </w:pBdr>
        <w:spacing w:after="0" w:line="240" w:lineRule="auto"/>
      </w:pPr>
      <w:r>
        <w:t>Data must be transmitted using secure transmission methods.</w:t>
      </w:r>
      <w:r>
        <w:br/>
      </w:r>
    </w:p>
    <w:p w14:paraId="681A8B69" w14:textId="77777777" w:rsidR="001B2B73" w:rsidRDefault="00642B6C" w:rsidP="00642B6C">
      <w:pPr>
        <w:numPr>
          <w:ilvl w:val="0"/>
          <w:numId w:val="3"/>
        </w:numPr>
        <w:pBdr>
          <w:top w:val="nil"/>
          <w:left w:val="nil"/>
          <w:bottom w:val="nil"/>
          <w:right w:val="nil"/>
          <w:between w:val="nil"/>
        </w:pBdr>
        <w:spacing w:after="0" w:line="240" w:lineRule="auto"/>
      </w:pPr>
      <w:r>
        <w:rPr>
          <w:color w:val="000000"/>
        </w:rPr>
        <w:t xml:space="preserve">Data </w:t>
      </w:r>
      <w:r>
        <w:t>W</w:t>
      </w:r>
      <w:r>
        <w:rPr>
          <w:color w:val="000000"/>
        </w:rPr>
        <w:t xml:space="preserve">arehousing &amp; </w:t>
      </w:r>
      <w:r>
        <w:t>Lifecycle</w:t>
      </w:r>
      <w:r>
        <w:br/>
      </w:r>
    </w:p>
    <w:p w14:paraId="5D632CA9" w14:textId="77777777" w:rsidR="001B2B73" w:rsidRDefault="00642B6C">
      <w:pPr>
        <w:numPr>
          <w:ilvl w:val="1"/>
          <w:numId w:val="3"/>
        </w:numPr>
        <w:pBdr>
          <w:top w:val="nil"/>
          <w:left w:val="nil"/>
          <w:bottom w:val="nil"/>
          <w:right w:val="nil"/>
          <w:between w:val="nil"/>
        </w:pBdr>
        <w:spacing w:after="0" w:line="240" w:lineRule="auto"/>
        <w:jc w:val="both"/>
      </w:pPr>
      <w:r>
        <w:t>Data collected by or transmitted to the Secretariat under Convention or CMM requirements (i.e. data in annual reports, VMS) will be held in perpetuity.</w:t>
      </w:r>
      <w:r>
        <w:rPr>
          <w:shd w:val="clear" w:color="auto" w:fill="E6B8AF"/>
        </w:rPr>
        <w:br/>
      </w:r>
    </w:p>
    <w:p w14:paraId="40B5305A" w14:textId="77777777" w:rsidR="001B2B73" w:rsidRDefault="00642B6C">
      <w:pPr>
        <w:numPr>
          <w:ilvl w:val="0"/>
          <w:numId w:val="3"/>
        </w:numPr>
        <w:pBdr>
          <w:top w:val="nil"/>
          <w:left w:val="nil"/>
          <w:bottom w:val="nil"/>
          <w:right w:val="nil"/>
          <w:between w:val="nil"/>
        </w:pBdr>
        <w:spacing w:after="0" w:line="240" w:lineRule="auto"/>
        <w:jc w:val="both"/>
      </w:pPr>
      <w:r>
        <w:t>Confidentiality</w:t>
      </w:r>
    </w:p>
    <w:p w14:paraId="020CC830" w14:textId="77777777" w:rsidR="001B2B73" w:rsidRDefault="001B2B73">
      <w:pPr>
        <w:pBdr>
          <w:top w:val="nil"/>
          <w:left w:val="nil"/>
          <w:bottom w:val="nil"/>
          <w:right w:val="nil"/>
          <w:between w:val="nil"/>
        </w:pBdr>
        <w:spacing w:after="0" w:line="240" w:lineRule="auto"/>
        <w:ind w:left="720"/>
        <w:jc w:val="both"/>
      </w:pPr>
    </w:p>
    <w:p w14:paraId="3F688499" w14:textId="77777777" w:rsidR="001B2B73" w:rsidRDefault="00642B6C">
      <w:pPr>
        <w:numPr>
          <w:ilvl w:val="1"/>
          <w:numId w:val="3"/>
        </w:numPr>
        <w:pBdr>
          <w:top w:val="nil"/>
          <w:left w:val="nil"/>
          <w:bottom w:val="nil"/>
          <w:right w:val="nil"/>
          <w:between w:val="nil"/>
        </w:pBdr>
        <w:spacing w:after="0" w:line="240" w:lineRule="auto"/>
        <w:jc w:val="both"/>
      </w:pPr>
      <w:r>
        <w:t>Data identified as confidential by members are to remain confidential, unless authorized for dissemination in accordance with this policy.</w:t>
      </w:r>
      <w:r>
        <w:br/>
      </w:r>
    </w:p>
    <w:p w14:paraId="27B3AD0A" w14:textId="77777777" w:rsidR="001B2B73" w:rsidRDefault="00642B6C">
      <w:pPr>
        <w:numPr>
          <w:ilvl w:val="1"/>
          <w:numId w:val="3"/>
        </w:numPr>
        <w:pBdr>
          <w:top w:val="nil"/>
          <w:left w:val="nil"/>
          <w:bottom w:val="nil"/>
          <w:right w:val="nil"/>
          <w:between w:val="nil"/>
        </w:pBdr>
        <w:spacing w:after="0" w:line="240" w:lineRule="auto"/>
        <w:jc w:val="both"/>
      </w:pPr>
      <w:r>
        <w:t xml:space="preserve">Authorized contractors with access to data shall be informed of its confidentiality and shall sign the Confidentiality Agreement (to be attached as Appendix 1 when developed), confirming that they have been informed that the data is confidential and that they have reviewed, and are familiar, with the procedures to protect confidential data. </w:t>
      </w:r>
      <w:r>
        <w:br/>
      </w:r>
    </w:p>
    <w:p w14:paraId="33021FBE" w14:textId="77777777" w:rsidR="001B2B73" w:rsidRDefault="00642B6C">
      <w:pPr>
        <w:numPr>
          <w:ilvl w:val="1"/>
          <w:numId w:val="3"/>
        </w:numPr>
        <w:pBdr>
          <w:top w:val="nil"/>
          <w:left w:val="nil"/>
          <w:bottom w:val="nil"/>
          <w:right w:val="nil"/>
          <w:between w:val="nil"/>
        </w:pBdr>
        <w:spacing w:after="0" w:line="240" w:lineRule="auto"/>
        <w:jc w:val="both"/>
      </w:pPr>
      <w:r>
        <w:t>Any persons, contractors, or officers granted access to confidential data shall sign a Confidentiality Agreement with the Secretariat and maintain the data security standards of the Commission in respect of data to which they have access. The Secretariat is to maintain a Register of all such persons (including the purpose for which they require access to the data) and make the Register available to Members upon written request.</w:t>
      </w:r>
      <w:r>
        <w:br/>
      </w:r>
    </w:p>
    <w:p w14:paraId="73887DF5" w14:textId="77777777" w:rsidR="001B2B73" w:rsidRDefault="00642B6C" w:rsidP="00642B6C">
      <w:pPr>
        <w:numPr>
          <w:ilvl w:val="0"/>
          <w:numId w:val="3"/>
        </w:numPr>
        <w:pBdr>
          <w:top w:val="nil"/>
          <w:left w:val="nil"/>
          <w:bottom w:val="nil"/>
          <w:right w:val="nil"/>
          <w:between w:val="nil"/>
        </w:pBdr>
        <w:spacing w:after="0" w:line="240" w:lineRule="auto"/>
      </w:pPr>
      <w:r>
        <w:t>Access to and Dissemination of Data</w:t>
      </w:r>
      <w:r>
        <w:br/>
      </w:r>
    </w:p>
    <w:p w14:paraId="56551A36" w14:textId="77777777" w:rsidR="001B2B73" w:rsidRDefault="00642B6C">
      <w:pPr>
        <w:numPr>
          <w:ilvl w:val="0"/>
          <w:numId w:val="12"/>
        </w:numPr>
        <w:pBdr>
          <w:top w:val="nil"/>
          <w:left w:val="nil"/>
          <w:bottom w:val="nil"/>
          <w:right w:val="nil"/>
          <w:between w:val="nil"/>
        </w:pBdr>
        <w:spacing w:after="0" w:line="240" w:lineRule="auto"/>
        <w:jc w:val="both"/>
      </w:pPr>
      <w:r>
        <w:t>Data may be disseminated if the CMM requiring the data collection authorizes its release, or in accordance with this policy.</w:t>
      </w:r>
      <w:r>
        <w:br/>
      </w:r>
    </w:p>
    <w:p w14:paraId="19DB6D59" w14:textId="77777777" w:rsidR="001B2B73" w:rsidRDefault="00642B6C">
      <w:pPr>
        <w:numPr>
          <w:ilvl w:val="0"/>
          <w:numId w:val="12"/>
        </w:numPr>
        <w:pBdr>
          <w:top w:val="nil"/>
          <w:left w:val="nil"/>
          <w:bottom w:val="nil"/>
          <w:right w:val="nil"/>
          <w:between w:val="nil"/>
        </w:pBdr>
        <w:spacing w:after="0" w:line="240" w:lineRule="auto"/>
        <w:jc w:val="both"/>
      </w:pPr>
      <w:r>
        <w:t>Data ordinarily kept confidential may be released if the Member providing the data expressly authorizes the release.</w:t>
      </w:r>
    </w:p>
    <w:p w14:paraId="11FEC01C" w14:textId="77777777" w:rsidR="001B2B73" w:rsidRDefault="001B2B73">
      <w:pPr>
        <w:pBdr>
          <w:top w:val="nil"/>
          <w:left w:val="nil"/>
          <w:bottom w:val="nil"/>
          <w:right w:val="nil"/>
          <w:between w:val="nil"/>
        </w:pBdr>
        <w:spacing w:after="0" w:line="240" w:lineRule="auto"/>
        <w:jc w:val="both"/>
      </w:pPr>
    </w:p>
    <w:p w14:paraId="751C9E4D" w14:textId="77777777" w:rsidR="001B2B73" w:rsidRDefault="00642B6C">
      <w:pPr>
        <w:numPr>
          <w:ilvl w:val="0"/>
          <w:numId w:val="12"/>
        </w:numPr>
        <w:pBdr>
          <w:top w:val="nil"/>
          <w:left w:val="nil"/>
          <w:bottom w:val="nil"/>
          <w:right w:val="nil"/>
          <w:between w:val="nil"/>
        </w:pBdr>
        <w:spacing w:after="0" w:line="240" w:lineRule="auto"/>
        <w:jc w:val="both"/>
      </w:pPr>
      <w:r>
        <w:t xml:space="preserve">If a Member or cooperating non-Member wishes to cite and/or use Commission-related data for work that is intended to be conducted or shared outside of the NPFC, such Member or non-Member should consult with the data provider(s) through the Secretariat, stating 1) the data subject to the request, and 2) the purpose for which the data are intended to be used. The Secretariat should immediately notify the data provider(s) of the request. The data provider(s) should inform the Secretariat within 30 calendar days whether to accept or reject the request. If the data provider(s) reject the request, the data provider(s) should state the reason(s) for the rejection. If the data provider(s) accept the request, the data provider(s) may request an agreed-upon credit </w:t>
      </w:r>
      <w:r>
        <w:lastRenderedPageBreak/>
        <w:t>line in any subsequently-created product. Those who cited/used data should not distribute the data further nor use it for the purpose not declared.</w:t>
      </w:r>
    </w:p>
    <w:sectPr w:rsidR="001B2B73" w:rsidSect="00A375C2">
      <w:footerReference w:type="default" r:id="rId7"/>
      <w:headerReference w:type="first" r:id="rId8"/>
      <w:footerReference w:type="first" r:id="rId9"/>
      <w:pgSz w:w="12240" w:h="15840"/>
      <w:pgMar w:top="1440" w:right="1440" w:bottom="1440" w:left="1440" w:header="708" w:footer="708"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E49B74B" w14:textId="77777777" w:rsidR="007D4270" w:rsidRDefault="007D4270">
      <w:pPr>
        <w:spacing w:after="0" w:line="240" w:lineRule="auto"/>
      </w:pPr>
      <w:r>
        <w:separator/>
      </w:r>
    </w:p>
  </w:endnote>
  <w:endnote w:type="continuationSeparator" w:id="0">
    <w:p w14:paraId="2E456092" w14:textId="77777777" w:rsidR="007D4270" w:rsidRDefault="007D42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Roboto">
    <w:altName w:val="Arial"/>
    <w:charset w:val="00"/>
    <w:family w:val="auto"/>
    <w:pitch w:val="default"/>
  </w:font>
  <w:font w:name="Myriad Pro">
    <w:altName w:val="Verdana"/>
    <w:panose1 w:val="00000000000000000000"/>
    <w:charset w:val="00"/>
    <w:family w:val="swiss"/>
    <w:notTrueType/>
    <w:pitch w:val="variable"/>
    <w:sig w:usb0="20000287" w:usb1="00000001"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98A9B32" w14:textId="77777777" w:rsidR="001B2B73" w:rsidRDefault="00642B6C">
    <w:pPr>
      <w:jc w:val="right"/>
    </w:pPr>
    <w:r>
      <w:fldChar w:fldCharType="begin"/>
    </w:r>
    <w:r>
      <w:instrText>PAGE</w:instrText>
    </w:r>
    <w:r>
      <w:fldChar w:fldCharType="separate"/>
    </w:r>
    <w:r>
      <w:rPr>
        <w:noProof/>
      </w:rPr>
      <w:t>7</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88185EF" w14:textId="50262153" w:rsidR="005D1554" w:rsidRDefault="005D1554">
    <w:pPr>
      <w:pStyle w:val="Footer"/>
    </w:pPr>
    <w:r w:rsidRPr="005D1554">
      <mc:AlternateContent>
        <mc:Choice Requires="wps">
          <w:drawing>
            <wp:anchor distT="0" distB="0" distL="114300" distR="114300" simplePos="0" relativeHeight="251663360" behindDoc="0" locked="0" layoutInCell="1" allowOverlap="1" wp14:anchorId="391634E9" wp14:editId="3E81624C">
              <wp:simplePos x="0" y="0"/>
              <wp:positionH relativeFrom="margin">
                <wp:posOffset>4455956</wp:posOffset>
              </wp:positionH>
              <wp:positionV relativeFrom="paragraph">
                <wp:posOffset>-193040</wp:posOffset>
              </wp:positionV>
              <wp:extent cx="1657350" cy="685800"/>
              <wp:effectExtent l="0" t="0" r="0" b="7620"/>
              <wp:wrapNone/>
              <wp:docPr id="17" name="テキスト ボックス 17"/>
              <wp:cNvGraphicFramePr/>
              <a:graphic xmlns:a="http://schemas.openxmlformats.org/drawingml/2006/main">
                <a:graphicData uri="http://schemas.microsoft.com/office/word/2010/wordprocessingShape">
                  <wps:wsp>
                    <wps:cNvSpPr txBox="1"/>
                    <wps:spPr>
                      <a:xfrm>
                        <a:off x="0" y="0"/>
                        <a:ext cx="1657350" cy="6858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6EDDDFEA" w14:textId="77777777" w:rsidR="005D1554" w:rsidRPr="002F0598" w:rsidRDefault="005D1554" w:rsidP="005D1554">
                          <w:pPr>
                            <w:spacing w:after="0"/>
                            <w:rPr>
                              <w:rFonts w:ascii="Myriad Pro" w:hAnsi="Myriad Pro"/>
                              <w:color w:val="595959"/>
                              <w:sz w:val="14"/>
                              <w:szCs w:val="14"/>
                            </w:rPr>
                          </w:pPr>
                          <w:r w:rsidRPr="002F0598">
                            <w:rPr>
                              <w:rFonts w:ascii="Myriad Pro" w:hAnsi="Myriad Pro"/>
                              <w:b/>
                              <w:color w:val="1B7CBF"/>
                              <w:sz w:val="14"/>
                              <w:szCs w:val="14"/>
                            </w:rPr>
                            <w:t>TEL</w:t>
                          </w:r>
                          <w:r w:rsidRPr="002F0598">
                            <w:rPr>
                              <w:rFonts w:ascii="Myriad Pro" w:hAnsi="Myriad Pro"/>
                              <w:color w:val="595959"/>
                              <w:sz w:val="14"/>
                              <w:szCs w:val="14"/>
                            </w:rPr>
                            <w:tab/>
                            <w:t>+81-3-5479-8717</w:t>
                          </w:r>
                        </w:p>
                        <w:p w14:paraId="50E405AC" w14:textId="77777777" w:rsidR="005D1554" w:rsidRPr="002F0598" w:rsidRDefault="005D1554" w:rsidP="005D1554">
                          <w:pPr>
                            <w:spacing w:after="0"/>
                            <w:rPr>
                              <w:rFonts w:ascii="Myriad Pro" w:hAnsi="Myriad Pro"/>
                              <w:color w:val="595959"/>
                              <w:sz w:val="14"/>
                              <w:szCs w:val="14"/>
                            </w:rPr>
                          </w:pPr>
                          <w:r w:rsidRPr="002F0598">
                            <w:rPr>
                              <w:rFonts w:ascii="Myriad Pro" w:hAnsi="Myriad Pro" w:hint="eastAsia"/>
                              <w:b/>
                              <w:color w:val="1B7CBF"/>
                              <w:sz w:val="14"/>
                              <w:szCs w:val="14"/>
                            </w:rPr>
                            <w:t>FAX</w:t>
                          </w:r>
                          <w:r w:rsidRPr="002F0598">
                            <w:rPr>
                              <w:rFonts w:ascii="Myriad Pro" w:hAnsi="Myriad Pro"/>
                              <w:color w:val="595959"/>
                              <w:sz w:val="14"/>
                              <w:szCs w:val="14"/>
                            </w:rPr>
                            <w:tab/>
                            <w:t>+81-3-5479-8718</w:t>
                          </w:r>
                        </w:p>
                        <w:p w14:paraId="56BA8674" w14:textId="77777777" w:rsidR="005D1554" w:rsidRPr="002F0598" w:rsidRDefault="005D1554" w:rsidP="005D1554">
                          <w:pPr>
                            <w:spacing w:after="0"/>
                            <w:rPr>
                              <w:rFonts w:ascii="Myriad Pro" w:hAnsi="Myriad Pro"/>
                              <w:color w:val="595959"/>
                              <w:sz w:val="14"/>
                              <w:szCs w:val="14"/>
                            </w:rPr>
                          </w:pPr>
                          <w:r w:rsidRPr="002F0598">
                            <w:rPr>
                              <w:rFonts w:ascii="Myriad Pro" w:hAnsi="Myriad Pro" w:hint="eastAsia"/>
                              <w:b/>
                              <w:color w:val="1B7CBF"/>
                              <w:sz w:val="14"/>
                              <w:szCs w:val="14"/>
                            </w:rPr>
                            <w:t>Email</w:t>
                          </w:r>
                          <w:r w:rsidRPr="002F0598">
                            <w:rPr>
                              <w:rFonts w:ascii="Myriad Pro" w:hAnsi="Myriad Pro"/>
                              <w:color w:val="595959"/>
                              <w:sz w:val="14"/>
                              <w:szCs w:val="14"/>
                            </w:rPr>
                            <w:tab/>
                            <w:t>secretariat@npfc.int</w:t>
                          </w:r>
                        </w:p>
                        <w:p w14:paraId="4CC4EA5B" w14:textId="77777777" w:rsidR="005D1554" w:rsidRPr="002F0598" w:rsidRDefault="005D1554" w:rsidP="005D1554">
                          <w:pPr>
                            <w:spacing w:after="0"/>
                            <w:rPr>
                              <w:rFonts w:ascii="Myriad Pro" w:hAnsi="Myriad Pro"/>
                              <w:color w:val="595959"/>
                              <w:sz w:val="14"/>
                              <w:szCs w:val="14"/>
                            </w:rPr>
                          </w:pPr>
                          <w:r>
                            <w:rPr>
                              <w:rFonts w:ascii="Myriad Pro" w:hAnsi="Myriad Pro"/>
                              <w:b/>
                              <w:color w:val="1B7CBF"/>
                              <w:sz w:val="14"/>
                              <w:szCs w:val="14"/>
                            </w:rPr>
                            <w:t>Web</w:t>
                          </w:r>
                          <w:r w:rsidRPr="002F0598">
                            <w:rPr>
                              <w:rFonts w:ascii="Myriad Pro" w:hAnsi="Myriad Pro"/>
                              <w:color w:val="595959"/>
                              <w:sz w:val="14"/>
                              <w:szCs w:val="14"/>
                            </w:rPr>
                            <w:tab/>
                          </w:r>
                          <w:r>
                            <w:rPr>
                              <w:rFonts w:ascii="Myriad Pro" w:hAnsi="Myriad Pro"/>
                              <w:color w:val="595959"/>
                              <w:sz w:val="14"/>
                              <w:szCs w:val="14"/>
                            </w:rPr>
                            <w:t>www.</w:t>
                          </w:r>
                          <w:r w:rsidRPr="002F0598">
                            <w:rPr>
                              <w:rFonts w:ascii="Myriad Pro" w:hAnsi="Myriad Pro"/>
                              <w:color w:val="595959"/>
                              <w:sz w:val="14"/>
                              <w:szCs w:val="14"/>
                            </w:rPr>
                            <w:t>npfc.int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type w14:anchorId="391634E9" id="_x0000_t202" coordsize="21600,21600" o:spt="202" path="m,l,21600r21600,l21600,xe">
              <v:stroke joinstyle="miter"/>
              <v:path gradientshapeok="t" o:connecttype="rect"/>
            </v:shapetype>
            <v:shape id="テキスト ボックス 17" o:spid="_x0000_s1027" type="#_x0000_t202" style="position:absolute;margin-left:350.85pt;margin-top:-15.2pt;width:130.5pt;height:54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" filled="f" stroked="f" strokeweight=".5pt">
              <v:textbox style="mso-fit-shape-to-text:t">
                <w:txbxContent>
                  <w:p w14:paraId="6EDDDFEA" w14:textId="77777777" w:rsidR="005D1554" w:rsidRPr="002F0598" w:rsidRDefault="005D1554" w:rsidP="005D1554">
                    <w:pPr>
                      <w:spacing w:after="0"/>
                      <w:rPr>
                        <w:rFonts w:ascii="Myriad Pro" w:hAnsi="Myriad Pro"/>
                        <w:color w:val="595959"/>
                        <w:sz w:val="14"/>
                        <w:szCs w:val="14"/>
                      </w:rPr>
                    </w:pPr>
                    <w:r w:rsidRPr="002F0598">
                      <w:rPr>
                        <w:rFonts w:ascii="Myriad Pro" w:hAnsi="Myriad Pro"/>
                        <w:b/>
                        <w:color w:val="1B7CBF"/>
                        <w:sz w:val="14"/>
                        <w:szCs w:val="14"/>
                      </w:rPr>
                      <w:t>TEL</w:t>
                    </w:r>
                    <w:r w:rsidRPr="002F0598">
                      <w:rPr>
                        <w:rFonts w:ascii="Myriad Pro" w:hAnsi="Myriad Pro"/>
                        <w:color w:val="595959"/>
                        <w:sz w:val="14"/>
                        <w:szCs w:val="14"/>
                      </w:rPr>
                      <w:tab/>
                      <w:t>+81-3-5479-8717</w:t>
                    </w:r>
                  </w:p>
                  <w:p w14:paraId="50E405AC" w14:textId="77777777" w:rsidR="005D1554" w:rsidRPr="002F0598" w:rsidRDefault="005D1554" w:rsidP="005D1554">
                    <w:pPr>
                      <w:spacing w:after="0"/>
                      <w:rPr>
                        <w:rFonts w:ascii="Myriad Pro" w:hAnsi="Myriad Pro"/>
                        <w:color w:val="595959"/>
                        <w:sz w:val="14"/>
                        <w:szCs w:val="14"/>
                      </w:rPr>
                    </w:pPr>
                    <w:r w:rsidRPr="002F0598">
                      <w:rPr>
                        <w:rFonts w:ascii="Myriad Pro" w:hAnsi="Myriad Pro" w:hint="eastAsia"/>
                        <w:b/>
                        <w:color w:val="1B7CBF"/>
                        <w:sz w:val="14"/>
                        <w:szCs w:val="14"/>
                      </w:rPr>
                      <w:t>FAX</w:t>
                    </w:r>
                    <w:r w:rsidRPr="002F0598">
                      <w:rPr>
                        <w:rFonts w:ascii="Myriad Pro" w:hAnsi="Myriad Pro"/>
                        <w:color w:val="595959"/>
                        <w:sz w:val="14"/>
                        <w:szCs w:val="14"/>
                      </w:rPr>
                      <w:tab/>
                      <w:t>+81-3-5479-8718</w:t>
                    </w:r>
                  </w:p>
                  <w:p w14:paraId="56BA8674" w14:textId="77777777" w:rsidR="005D1554" w:rsidRPr="002F0598" w:rsidRDefault="005D1554" w:rsidP="005D1554">
                    <w:pPr>
                      <w:spacing w:after="0"/>
                      <w:rPr>
                        <w:rFonts w:ascii="Myriad Pro" w:hAnsi="Myriad Pro"/>
                        <w:color w:val="595959"/>
                        <w:sz w:val="14"/>
                        <w:szCs w:val="14"/>
                      </w:rPr>
                    </w:pPr>
                    <w:r w:rsidRPr="002F0598">
                      <w:rPr>
                        <w:rFonts w:ascii="Myriad Pro" w:hAnsi="Myriad Pro" w:hint="eastAsia"/>
                        <w:b/>
                        <w:color w:val="1B7CBF"/>
                        <w:sz w:val="14"/>
                        <w:szCs w:val="14"/>
                      </w:rPr>
                      <w:t>Email</w:t>
                    </w:r>
                    <w:r w:rsidRPr="002F0598">
                      <w:rPr>
                        <w:rFonts w:ascii="Myriad Pro" w:hAnsi="Myriad Pro"/>
                        <w:color w:val="595959"/>
                        <w:sz w:val="14"/>
                        <w:szCs w:val="14"/>
                      </w:rPr>
                      <w:tab/>
                      <w:t>secretariat@npfc.int</w:t>
                    </w:r>
                  </w:p>
                  <w:p w14:paraId="4CC4EA5B" w14:textId="77777777" w:rsidR="005D1554" w:rsidRPr="002F0598" w:rsidRDefault="005D1554" w:rsidP="005D1554">
                    <w:pPr>
                      <w:spacing w:after="0"/>
                      <w:rPr>
                        <w:rFonts w:ascii="Myriad Pro" w:hAnsi="Myriad Pro"/>
                        <w:color w:val="595959"/>
                        <w:sz w:val="14"/>
                        <w:szCs w:val="14"/>
                      </w:rPr>
                    </w:pPr>
                    <w:r>
                      <w:rPr>
                        <w:rFonts w:ascii="Myriad Pro" w:hAnsi="Myriad Pro"/>
                        <w:b/>
                        <w:color w:val="1B7CBF"/>
                        <w:sz w:val="14"/>
                        <w:szCs w:val="14"/>
                      </w:rPr>
                      <w:t>Web</w:t>
                    </w:r>
                    <w:r w:rsidRPr="002F0598">
                      <w:rPr>
                        <w:rFonts w:ascii="Myriad Pro" w:hAnsi="Myriad Pro"/>
                        <w:color w:val="595959"/>
                        <w:sz w:val="14"/>
                        <w:szCs w:val="14"/>
                      </w:rPr>
                      <w:tab/>
                    </w:r>
                    <w:r>
                      <w:rPr>
                        <w:rFonts w:ascii="Myriad Pro" w:hAnsi="Myriad Pro"/>
                        <w:color w:val="595959"/>
                        <w:sz w:val="14"/>
                        <w:szCs w:val="14"/>
                      </w:rPr>
                      <w:t>www.</w:t>
                    </w:r>
                    <w:r w:rsidRPr="002F0598">
                      <w:rPr>
                        <w:rFonts w:ascii="Myriad Pro" w:hAnsi="Myriad Pro"/>
                        <w:color w:val="595959"/>
                        <w:sz w:val="14"/>
                        <w:szCs w:val="14"/>
                      </w:rPr>
                      <w:t>npfc.int</w:t>
                    </w:r>
                  </w:p>
                </w:txbxContent>
              </v:textbox>
              <w10:wrap anchorx="margin"/>
            </v:shape>
          </w:pict>
        </mc:Fallback>
      </mc:AlternateContent>
    </w:r>
    <w:r w:rsidRPr="005D1554">
      <mc:AlternateContent>
        <mc:Choice Requires="wps">
          <w:drawing>
            <wp:anchor distT="0" distB="0" distL="114300" distR="114300" simplePos="0" relativeHeight="251662336" behindDoc="0" locked="0" layoutInCell="1" allowOverlap="1" wp14:anchorId="5B307684" wp14:editId="61D94D95">
              <wp:simplePos x="0" y="0"/>
              <wp:positionH relativeFrom="margin">
                <wp:posOffset>-53340</wp:posOffset>
              </wp:positionH>
              <wp:positionV relativeFrom="paragraph">
                <wp:posOffset>-179705</wp:posOffset>
              </wp:positionV>
              <wp:extent cx="2647950" cy="685800"/>
              <wp:effectExtent l="0" t="0" r="0" b="7620"/>
              <wp:wrapNone/>
              <wp:docPr id="6" name="テキスト ボックス 6"/>
              <wp:cNvGraphicFramePr/>
              <a:graphic xmlns:a="http://schemas.openxmlformats.org/drawingml/2006/main">
                <a:graphicData uri="http://schemas.microsoft.com/office/word/2010/wordprocessingShape">
                  <wps:wsp>
                    <wps:cNvSpPr txBox="1"/>
                    <wps:spPr>
                      <a:xfrm>
                        <a:off x="0" y="0"/>
                        <a:ext cx="2647950" cy="6858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557952D1" w14:textId="77777777" w:rsidR="005D1554" w:rsidRPr="00CC48E0" w:rsidRDefault="005D1554" w:rsidP="005D1554">
                          <w:pPr>
                            <w:spacing w:after="0"/>
                            <w:rPr>
                              <w:rFonts w:ascii="Myriad Pro" w:hAnsi="Myriad Pro"/>
                              <w:color w:val="595959"/>
                              <w:sz w:val="14"/>
                              <w:szCs w:val="14"/>
                            </w:rPr>
                          </w:pPr>
                          <w:r w:rsidRPr="00CC48E0">
                            <w:rPr>
                              <w:rFonts w:ascii="Myriad Pro" w:hAnsi="Myriad Pro"/>
                              <w:color w:val="595959"/>
                              <w:sz w:val="14"/>
                              <w:szCs w:val="14"/>
                            </w:rPr>
                            <w:t xml:space="preserve">2nd Floor </w:t>
                          </w:r>
                          <w:proofErr w:type="spellStart"/>
                          <w:r w:rsidRPr="00CC48E0">
                            <w:rPr>
                              <w:rFonts w:ascii="Myriad Pro" w:hAnsi="Myriad Pro"/>
                              <w:color w:val="595959"/>
                              <w:sz w:val="14"/>
                              <w:szCs w:val="14"/>
                            </w:rPr>
                            <w:t>Hakuyo</w:t>
                          </w:r>
                          <w:proofErr w:type="spellEnd"/>
                          <w:r w:rsidRPr="00CC48E0">
                            <w:rPr>
                              <w:rFonts w:ascii="Myriad Pro" w:hAnsi="Myriad Pro"/>
                              <w:color w:val="595959"/>
                              <w:sz w:val="14"/>
                              <w:szCs w:val="14"/>
                            </w:rPr>
                            <w:t xml:space="preserve"> Hall</w:t>
                          </w:r>
                        </w:p>
                        <w:p w14:paraId="2A6AF4CB" w14:textId="77777777" w:rsidR="005D1554" w:rsidRPr="00CC48E0" w:rsidRDefault="005D1554" w:rsidP="005D1554">
                          <w:pPr>
                            <w:spacing w:after="0"/>
                            <w:rPr>
                              <w:rFonts w:ascii="Myriad Pro" w:hAnsi="Myriad Pro"/>
                              <w:color w:val="595959"/>
                              <w:sz w:val="14"/>
                              <w:szCs w:val="14"/>
                            </w:rPr>
                          </w:pPr>
                          <w:r w:rsidRPr="00CC48E0">
                            <w:rPr>
                              <w:rFonts w:ascii="Myriad Pro" w:hAnsi="Myriad Pro"/>
                              <w:color w:val="595959"/>
                              <w:sz w:val="14"/>
                              <w:szCs w:val="14"/>
                            </w:rPr>
                            <w:t>Tokyo University of Marine Science and Technology</w:t>
                          </w:r>
                        </w:p>
                        <w:p w14:paraId="643DD38E" w14:textId="77777777" w:rsidR="005D1554" w:rsidRPr="00CC48E0" w:rsidRDefault="005D1554" w:rsidP="005D1554">
                          <w:pPr>
                            <w:spacing w:after="0"/>
                            <w:rPr>
                              <w:rFonts w:ascii="Myriad Pro" w:hAnsi="Myriad Pro"/>
                              <w:color w:val="595959"/>
                              <w:sz w:val="14"/>
                              <w:szCs w:val="14"/>
                            </w:rPr>
                          </w:pPr>
                          <w:r w:rsidRPr="00CC48E0">
                            <w:rPr>
                              <w:rFonts w:ascii="Myriad Pro" w:hAnsi="Myriad Pro"/>
                              <w:color w:val="595959"/>
                              <w:sz w:val="14"/>
                              <w:szCs w:val="14"/>
                            </w:rPr>
                            <w:t>4-5-7 Konan, Minato-ku, Tokyo</w:t>
                          </w:r>
                        </w:p>
                        <w:p w14:paraId="32E9D730" w14:textId="77777777" w:rsidR="005D1554" w:rsidRPr="00CC48E0" w:rsidRDefault="005D1554" w:rsidP="005D1554">
                          <w:pPr>
                            <w:spacing w:after="0"/>
                            <w:rPr>
                              <w:rFonts w:ascii="Myriad Pro" w:hAnsi="Myriad Pro"/>
                              <w:color w:val="595959"/>
                              <w:sz w:val="14"/>
                              <w:szCs w:val="14"/>
                            </w:rPr>
                          </w:pPr>
                          <w:r w:rsidRPr="00CC48E0">
                            <w:rPr>
                              <w:rFonts w:ascii="Myriad Pro" w:hAnsi="Myriad Pro"/>
                              <w:color w:val="595959"/>
                              <w:sz w:val="14"/>
                              <w:szCs w:val="14"/>
                            </w:rPr>
                            <w:t>108-8477 JAPAN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 w14:anchorId="5B307684" id="テキスト ボックス 6" o:spid="_x0000_s1028" type="#_x0000_t202" style="position:absolute;margin-left:-4.2pt;margin-top:-14.15pt;width:208.5pt;height:54pt;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" filled="f" stroked="f" strokeweight=".5pt">
              <v:textbox style="mso-fit-shape-to-text:t">
                <w:txbxContent>
                  <w:p w14:paraId="557952D1" w14:textId="77777777" w:rsidR="005D1554" w:rsidRPr="00CC48E0" w:rsidRDefault="005D1554" w:rsidP="005D1554">
                    <w:pPr>
                      <w:spacing w:after="0"/>
                      <w:rPr>
                        <w:rFonts w:ascii="Myriad Pro" w:hAnsi="Myriad Pro"/>
                        <w:color w:val="595959"/>
                        <w:sz w:val="14"/>
                        <w:szCs w:val="14"/>
                      </w:rPr>
                    </w:pPr>
                    <w:r w:rsidRPr="00CC48E0">
                      <w:rPr>
                        <w:rFonts w:ascii="Myriad Pro" w:hAnsi="Myriad Pro"/>
                        <w:color w:val="595959"/>
                        <w:sz w:val="14"/>
                        <w:szCs w:val="14"/>
                      </w:rPr>
                      <w:t xml:space="preserve">2nd Floor </w:t>
                    </w:r>
                    <w:proofErr w:type="spellStart"/>
                    <w:r w:rsidRPr="00CC48E0">
                      <w:rPr>
                        <w:rFonts w:ascii="Myriad Pro" w:hAnsi="Myriad Pro"/>
                        <w:color w:val="595959"/>
                        <w:sz w:val="14"/>
                        <w:szCs w:val="14"/>
                      </w:rPr>
                      <w:t>Hakuyo</w:t>
                    </w:r>
                    <w:proofErr w:type="spellEnd"/>
                    <w:r w:rsidRPr="00CC48E0">
                      <w:rPr>
                        <w:rFonts w:ascii="Myriad Pro" w:hAnsi="Myriad Pro"/>
                        <w:color w:val="595959"/>
                        <w:sz w:val="14"/>
                        <w:szCs w:val="14"/>
                      </w:rPr>
                      <w:t xml:space="preserve"> Hall</w:t>
                    </w:r>
                  </w:p>
                  <w:p w14:paraId="2A6AF4CB" w14:textId="77777777" w:rsidR="005D1554" w:rsidRPr="00CC48E0" w:rsidRDefault="005D1554" w:rsidP="005D1554">
                    <w:pPr>
                      <w:spacing w:after="0"/>
                      <w:rPr>
                        <w:rFonts w:ascii="Myriad Pro" w:hAnsi="Myriad Pro"/>
                        <w:color w:val="595959"/>
                        <w:sz w:val="14"/>
                        <w:szCs w:val="14"/>
                      </w:rPr>
                    </w:pPr>
                    <w:r w:rsidRPr="00CC48E0">
                      <w:rPr>
                        <w:rFonts w:ascii="Myriad Pro" w:hAnsi="Myriad Pro"/>
                        <w:color w:val="595959"/>
                        <w:sz w:val="14"/>
                        <w:szCs w:val="14"/>
                      </w:rPr>
                      <w:t>Tokyo University of Marine Science and Technology</w:t>
                    </w:r>
                  </w:p>
                  <w:p w14:paraId="643DD38E" w14:textId="77777777" w:rsidR="005D1554" w:rsidRPr="00CC48E0" w:rsidRDefault="005D1554" w:rsidP="005D1554">
                    <w:pPr>
                      <w:spacing w:after="0"/>
                      <w:rPr>
                        <w:rFonts w:ascii="Myriad Pro" w:hAnsi="Myriad Pro"/>
                        <w:color w:val="595959"/>
                        <w:sz w:val="14"/>
                        <w:szCs w:val="14"/>
                      </w:rPr>
                    </w:pPr>
                    <w:r w:rsidRPr="00CC48E0">
                      <w:rPr>
                        <w:rFonts w:ascii="Myriad Pro" w:hAnsi="Myriad Pro"/>
                        <w:color w:val="595959"/>
                        <w:sz w:val="14"/>
                        <w:szCs w:val="14"/>
                      </w:rPr>
                      <w:t>4-5-7 Konan, Minato-ku, Tokyo</w:t>
                    </w:r>
                  </w:p>
                  <w:p w14:paraId="32E9D730" w14:textId="77777777" w:rsidR="005D1554" w:rsidRPr="00CC48E0" w:rsidRDefault="005D1554" w:rsidP="005D1554">
                    <w:pPr>
                      <w:spacing w:after="0"/>
                      <w:rPr>
                        <w:rFonts w:ascii="Myriad Pro" w:hAnsi="Myriad Pro"/>
                        <w:color w:val="595959"/>
                        <w:sz w:val="14"/>
                        <w:szCs w:val="14"/>
                      </w:rPr>
                    </w:pPr>
                    <w:r w:rsidRPr="00CC48E0">
                      <w:rPr>
                        <w:rFonts w:ascii="Myriad Pro" w:hAnsi="Myriad Pro"/>
                        <w:color w:val="595959"/>
                        <w:sz w:val="14"/>
                        <w:szCs w:val="14"/>
                      </w:rPr>
                      <w:t>108-8477 JAPAN</w:t>
                    </w:r>
                  </w:p>
                </w:txbxContent>
              </v:textbox>
              <w10:wrap anchorx="margin"/>
            </v:shape>
          </w:pict>
        </mc:Fallback>
      </mc:AlternateContent>
    </w:r>
    <w:r w:rsidRPr="005D1554">
      <mc:AlternateContent>
        <mc:Choice Requires="wpg">
          <w:drawing>
            <wp:anchor distT="0" distB="0" distL="114300" distR="114300" simplePos="0" relativeHeight="251664384" behindDoc="1" locked="0" layoutInCell="1" allowOverlap="1" wp14:anchorId="121D147C" wp14:editId="22F9A14A">
              <wp:simplePos x="0" y="0"/>
              <wp:positionH relativeFrom="margin">
                <wp:posOffset>474</wp:posOffset>
              </wp:positionH>
              <wp:positionV relativeFrom="paragraph">
                <wp:posOffset>383540</wp:posOffset>
              </wp:positionV>
              <wp:extent cx="6002020" cy="66675"/>
              <wp:effectExtent l="0" t="0" r="0" b="9525"/>
              <wp:wrapNone/>
              <wp:docPr id="2" name="グループ化 19"/>
              <wp:cNvGraphicFramePr/>
              <a:graphic xmlns:a="http://schemas.openxmlformats.org/drawingml/2006/main">
                <a:graphicData uri="http://schemas.microsoft.com/office/word/2010/wordprocessingGroup">
                  <wpg:wgp>
                    <wpg:cNvGrpSpPr/>
                    <wpg:grpSpPr>
                      <a:xfrm>
                        <a:off x="0" y="0"/>
                        <a:ext cx="6002020" cy="66675"/>
                        <a:chOff x="-396240" y="-2"/>
                        <a:chExt cx="6640688" cy="110698"/>
                      </a:xfrm>
                    </wpg:grpSpPr>
                    <wps:wsp>
                      <wps:cNvPr id="5" name="正方形/長方形 8"/>
                      <wps:cNvSpPr>
                        <a:spLocks/>
                      </wps:cNvSpPr>
                      <wps:spPr>
                        <a:xfrm>
                          <a:off x="1792129" y="0"/>
                          <a:ext cx="2225626" cy="110696"/>
                        </a:xfrm>
                        <a:prstGeom prst="rect">
                          <a:avLst/>
                        </a:prstGeom>
                        <a:solidFill>
                          <a:srgbClr val="75C5EA"/>
                        </a:solidFill>
                        <a:ln>
                          <a:noFill/>
                        </a:ln>
                        <a:effectLst/>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pic:pic xmlns:pic="http://schemas.openxmlformats.org/drawingml/2006/picture">
                      <pic:nvPicPr>
                        <pic:cNvPr id="11" name="図 13"/>
                        <pic:cNvPicPr preferRelativeResize="0">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4018823" y="-2"/>
                          <a:ext cx="2225625" cy="110696"/>
                        </a:xfrm>
                        <a:prstGeom prst="rect">
                          <a:avLst/>
                        </a:prstGeom>
                        <a:solidFill>
                          <a:srgbClr val="0B75A7"/>
                        </a:solidFill>
                        <a:ln>
                          <a:noFill/>
                        </a:ln>
                      </pic:spPr>
                    </pic:pic>
                    <wps:wsp>
                      <wps:cNvPr id="12" name="正方形/長方形 14"/>
                      <wps:cNvSpPr>
                        <a:spLocks/>
                      </wps:cNvSpPr>
                      <wps:spPr>
                        <a:xfrm>
                          <a:off x="-396240" y="0"/>
                          <a:ext cx="2225626" cy="110696"/>
                        </a:xfrm>
                        <a:prstGeom prst="rect">
                          <a:avLst/>
                        </a:prstGeom>
                        <a:solidFill>
                          <a:srgbClr val="44A8D9"/>
                        </a:solidFill>
                        <a:ln>
                          <a:noFill/>
                        </a:ln>
                        <a:effectLst/>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16AFCE48" id="グループ化 19" o:spid="_x0000_s1026" style="position:absolute;margin-left:.05pt;margin-top:30.2pt;width:472.6pt;height:5.25pt;z-index:-251652096;mso-position-horizontal-relative:margin;mso-width-relative:margin;mso-height-relative:margin" coordorigin="-3962" coordsize="66406,110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">
              <v:rect id="正方形/長方形 8" o:spid="_x0000_s1027" style="position:absolute;left:17921;width:22256;height:110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" fillcolor="#75c5ea" stroked="f" strokeweight="2p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図 13" o:spid="_x0000_s1028" type="#_x0000_t75" style="position:absolute;left:40188;width:22256;height:1106;visibility:visible;mso-wrap-style:square" o:preferrelative="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" filled="t" fillcolor="#0b75a7">
                <v:imagedata r:id="rId2" o:title=""/>
                <o:lock v:ext="edit" aspectratio="f"/>
              </v:shape>
              <v:rect id="正方形/長方形 14" o:spid="_x0000_s1029" style="position:absolute;left:-3962;width:22255;height:110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" fillcolor="#44a8d9" stroked="f" strokeweight="2pt"/>
              <w10:wrap anchorx="margin"/>
            </v:group>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3577480" w14:textId="77777777" w:rsidR="007D4270" w:rsidRDefault="007D4270">
      <w:pPr>
        <w:spacing w:after="0" w:line="240" w:lineRule="auto"/>
      </w:pPr>
      <w:r>
        <w:separator/>
      </w:r>
    </w:p>
  </w:footnote>
  <w:footnote w:type="continuationSeparator" w:id="0">
    <w:p w14:paraId="6F21A67B" w14:textId="77777777" w:rsidR="007D4270" w:rsidRDefault="007D427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121F2CF" w14:textId="0F3C3F3D" w:rsidR="00A375C2" w:rsidRDefault="00A375C2">
    <w:pPr>
      <w:pStyle w:val="Header"/>
    </w:pPr>
    <w:r w:rsidRPr="00A375C2">
      <mc:AlternateContent>
        <mc:Choice Requires="wps">
          <w:drawing>
            <wp:anchor distT="0" distB="0" distL="114300" distR="114300" simplePos="0" relativeHeight="251660288" behindDoc="1" locked="0" layoutInCell="1" allowOverlap="0" wp14:anchorId="5911508A" wp14:editId="10DBDFC6">
              <wp:simplePos x="0" y="0"/>
              <wp:positionH relativeFrom="margin">
                <wp:posOffset>1337310</wp:posOffset>
              </wp:positionH>
              <wp:positionV relativeFrom="paragraph">
                <wp:posOffset>534670</wp:posOffset>
              </wp:positionV>
              <wp:extent cx="3381375" cy="238125"/>
              <wp:effectExtent l="0" t="0" r="0" b="0"/>
              <wp:wrapNone/>
              <wp:docPr id="1" name="テキスト ボックス 15"/>
              <wp:cNvGraphicFramePr/>
              <a:graphic xmlns:a="http://schemas.openxmlformats.org/drawingml/2006/main">
                <a:graphicData uri="http://schemas.microsoft.com/office/word/2010/wordprocessingShape">
                  <wps:wsp>
                    <wps:cNvSpPr txBox="1"/>
                    <wps:spPr>
                      <a:xfrm>
                        <a:off x="0" y="0"/>
                        <a:ext cx="3381375" cy="238125"/>
                      </a:xfrm>
                      <a:prstGeom prst="rect">
                        <a:avLst/>
                      </a:prstGeom>
                      <a:noFill/>
                      <a:ln w="6350">
                        <a:noFill/>
                      </a:ln>
                      <a:effectLst/>
                    </wps:spPr>
                    <wps:txbx>
                      <w:txbxContent>
                        <w:p w14:paraId="1C2BDA94" w14:textId="77777777" w:rsidR="00A375C2" w:rsidRPr="00D42168" w:rsidRDefault="00A375C2" w:rsidP="00A375C2">
                          <w:pPr>
                            <w:adjustRightInd w:val="0"/>
                            <w:snapToGrid w:val="0"/>
                            <w:spacing w:line="200" w:lineRule="exact"/>
                            <w:jc w:val="center"/>
                            <w:rPr>
                              <w:rFonts w:ascii="Myriad Pro" w:hAnsi="Myriad Pro"/>
                              <w:b/>
                              <w:color w:val="0E588C"/>
                              <w:sz w:val="20"/>
                              <w:szCs w:val="20"/>
                            </w:rPr>
                          </w:pPr>
                          <w:r w:rsidRPr="00D42168">
                            <w:rPr>
                              <w:rFonts w:ascii="Myriad Pro" w:hAnsi="Myriad Pro"/>
                              <w:b/>
                              <w:color w:val="0E588C"/>
                              <w:sz w:val="20"/>
                              <w:szCs w:val="20"/>
                            </w:rPr>
                            <w:t>North Pacific</w:t>
                          </w:r>
                          <w:r>
                            <w:rPr>
                              <w:rFonts w:ascii="Myriad Pro" w:hAnsi="Myriad Pro"/>
                              <w:b/>
                              <w:color w:val="0E588C"/>
                              <w:sz w:val="20"/>
                              <w:szCs w:val="20"/>
                            </w:rPr>
                            <w:t xml:space="preserve"> </w:t>
                          </w:r>
                          <w:r w:rsidRPr="00D42168">
                            <w:rPr>
                              <w:rFonts w:ascii="Myriad Pro" w:hAnsi="Myriad Pro"/>
                              <w:b/>
                              <w:color w:val="0E588C"/>
                              <w:sz w:val="20"/>
                              <w:szCs w:val="20"/>
                            </w:rPr>
                            <w:t>Fisheries</w:t>
                          </w:r>
                          <w:r>
                            <w:rPr>
                              <w:rFonts w:ascii="Myriad Pro" w:hAnsi="Myriad Pro"/>
                              <w:b/>
                              <w:color w:val="0E588C"/>
                              <w:sz w:val="20"/>
                              <w:szCs w:val="20"/>
                            </w:rPr>
                            <w:t xml:space="preserve"> </w:t>
                          </w:r>
                          <w:r w:rsidRPr="00D42168">
                            <w:rPr>
                              <w:rFonts w:ascii="Myriad Pro" w:hAnsi="Myriad Pro"/>
                              <w:b/>
                              <w:color w:val="0E588C"/>
                              <w:sz w:val="20"/>
                              <w:szCs w:val="20"/>
                            </w:rPr>
                            <w:t>Commission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911508A" id="_x0000_t202" coordsize="21600,21600" o:spt="202" path="m,l,21600r21600,l21600,xe">
              <v:stroke joinstyle="miter"/>
              <v:path gradientshapeok="t" o:connecttype="rect"/>
            </v:shapetype>
            <v:shape id="テキスト ボックス 15" o:spid="_x0000_s1026" type="#_x0000_t202" style="position:absolute;margin-left:105.3pt;margin-top:42.1pt;width:266.25pt;height:18.75pt;z-index:-2516561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" o:allowoverlap="f" filled="f" stroked="f" strokeweight=".5pt">
              <v:textbox>
                <w:txbxContent>
                  <w:p w14:paraId="1C2BDA94" w14:textId="77777777" w:rsidR="00A375C2" w:rsidRPr="00D42168" w:rsidRDefault="00A375C2" w:rsidP="00A375C2">
                    <w:pPr>
                      <w:adjustRightInd w:val="0"/>
                      <w:snapToGrid w:val="0"/>
                      <w:spacing w:line="200" w:lineRule="exact"/>
                      <w:jc w:val="center"/>
                      <w:rPr>
                        <w:rFonts w:ascii="Myriad Pro" w:hAnsi="Myriad Pro"/>
                        <w:b/>
                        <w:color w:val="0E588C"/>
                        <w:sz w:val="20"/>
                        <w:szCs w:val="20"/>
                      </w:rPr>
                    </w:pPr>
                    <w:r w:rsidRPr="00D42168">
                      <w:rPr>
                        <w:rFonts w:ascii="Myriad Pro" w:hAnsi="Myriad Pro"/>
                        <w:b/>
                        <w:color w:val="0E588C"/>
                        <w:sz w:val="20"/>
                        <w:szCs w:val="20"/>
                      </w:rPr>
                      <w:t>North Pacific</w:t>
                    </w:r>
                    <w:r>
                      <w:rPr>
                        <w:rFonts w:ascii="Myriad Pro" w:hAnsi="Myriad Pro"/>
                        <w:b/>
                        <w:color w:val="0E588C"/>
                        <w:sz w:val="20"/>
                        <w:szCs w:val="20"/>
                      </w:rPr>
                      <w:t xml:space="preserve"> </w:t>
                    </w:r>
                    <w:r w:rsidRPr="00D42168">
                      <w:rPr>
                        <w:rFonts w:ascii="Myriad Pro" w:hAnsi="Myriad Pro"/>
                        <w:b/>
                        <w:color w:val="0E588C"/>
                        <w:sz w:val="20"/>
                        <w:szCs w:val="20"/>
                      </w:rPr>
                      <w:t>Fisheries</w:t>
                    </w:r>
                    <w:r>
                      <w:rPr>
                        <w:rFonts w:ascii="Myriad Pro" w:hAnsi="Myriad Pro"/>
                        <w:b/>
                        <w:color w:val="0E588C"/>
                        <w:sz w:val="20"/>
                        <w:szCs w:val="20"/>
                      </w:rPr>
                      <w:t xml:space="preserve"> </w:t>
                    </w:r>
                    <w:r w:rsidRPr="00D42168">
                      <w:rPr>
                        <w:rFonts w:ascii="Myriad Pro" w:hAnsi="Myriad Pro"/>
                        <w:b/>
                        <w:color w:val="0E588C"/>
                        <w:sz w:val="20"/>
                        <w:szCs w:val="20"/>
                      </w:rPr>
                      <w:t>Commission</w:t>
                    </w:r>
                  </w:p>
                </w:txbxContent>
              </v:textbox>
              <w10:wrap anchorx="margin"/>
            </v:shape>
          </w:pict>
        </mc:Fallback>
      </mc:AlternateContent>
    </w:r>
    <w:r w:rsidRPr="00A375C2">
      <w:drawing>
        <wp:anchor distT="0" distB="0" distL="114300" distR="114300" simplePos="0" relativeHeight="251659264" behindDoc="1" locked="0" layoutInCell="1" allowOverlap="1" wp14:anchorId="773F1F5F" wp14:editId="2DDC0D19">
          <wp:simplePos x="0" y="0"/>
          <wp:positionH relativeFrom="margin">
            <wp:posOffset>2454446</wp:posOffset>
          </wp:positionH>
          <wp:positionV relativeFrom="paragraph">
            <wp:posOffset>-239604</wp:posOffset>
          </wp:positionV>
          <wp:extent cx="1047750" cy="770255"/>
          <wp:effectExtent l="0" t="0" r="0" b="0"/>
          <wp:wrapNone/>
          <wp:docPr id="9" name="図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eps"/>
                  <pic:cNvPicPr/>
                </pic:nvPicPr>
                <pic:blipFill>
                  <a:blip r:embed="rId1">
                    <a:extLst>
                      <a:ext uri="{28A0092B-C50C-407E-A947-70E740481C1C}">
                        <a14:useLocalDpi xmlns:a14="http://schemas.microsoft.com/office/drawing/2010/main" val="0"/>
                      </a:ext>
                    </a:extLst>
                  </a:blip>
                  <a:stretch>
                    <a:fillRect/>
                  </a:stretch>
                </pic:blipFill>
                <pic:spPr>
                  <a:xfrm>
                    <a:off x="0" y="0"/>
                    <a:ext cx="1047750" cy="77025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AD1041"/>
    <w:multiLevelType w:val="multilevel"/>
    <w:tmpl w:val="7586362E"/>
    <w:lvl w:ilvl="0">
      <w:start w:val="1"/>
      <w:numFmt w:val="lowerLetter"/>
      <w:lvlText w:val="%1)"/>
      <w:lvlJc w:val="left"/>
      <w:pPr>
        <w:ind w:left="1440" w:hanging="360"/>
      </w:pPr>
      <w:rPr>
        <w:rFonts w:ascii="Calibri" w:eastAsia="Calibri" w:hAnsi="Calibri" w:cs="Calibri"/>
        <w:b/>
        <w:u w:val="none"/>
      </w:rPr>
    </w:lvl>
    <w:lvl w:ilvl="1">
      <w:start w:val="1"/>
      <w:numFmt w:val="lowerRoman"/>
      <w:lvlText w:val="%2)"/>
      <w:lvlJc w:val="righ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lowerRoman"/>
      <w:lvlText w:val="(%5)"/>
      <w:lvlJc w:val="right"/>
      <w:pPr>
        <w:ind w:left="4320" w:hanging="360"/>
      </w:pPr>
      <w:rPr>
        <w:u w:val="none"/>
      </w:rPr>
    </w:lvl>
    <w:lvl w:ilvl="5">
      <w:start w:val="1"/>
      <w:numFmt w:val="decimal"/>
      <w:lvlText w:val="(%6)"/>
      <w:lvlJc w:val="left"/>
      <w:pPr>
        <w:ind w:left="5040" w:hanging="360"/>
      </w:pPr>
      <w:rPr>
        <w:u w:val="none"/>
      </w:rPr>
    </w:lvl>
    <w:lvl w:ilvl="6">
      <w:start w:val="1"/>
      <w:numFmt w:val="lowerLetter"/>
      <w:lvlText w:val="%7."/>
      <w:lvlJc w:val="left"/>
      <w:pPr>
        <w:ind w:left="5760" w:hanging="360"/>
      </w:pPr>
      <w:rPr>
        <w:u w:val="none"/>
      </w:rPr>
    </w:lvl>
    <w:lvl w:ilvl="7">
      <w:start w:val="1"/>
      <w:numFmt w:val="lowerRoman"/>
      <w:lvlText w:val="%8."/>
      <w:lvlJc w:val="right"/>
      <w:pPr>
        <w:ind w:left="6480" w:hanging="360"/>
      </w:pPr>
      <w:rPr>
        <w:u w:val="none"/>
      </w:rPr>
    </w:lvl>
    <w:lvl w:ilvl="8">
      <w:start w:val="1"/>
      <w:numFmt w:val="decimal"/>
      <w:lvlText w:val="%9."/>
      <w:lvlJc w:val="left"/>
      <w:pPr>
        <w:ind w:left="7200" w:hanging="360"/>
      </w:pPr>
      <w:rPr>
        <w:u w:val="none"/>
      </w:rPr>
    </w:lvl>
  </w:abstractNum>
  <w:abstractNum w:abstractNumId="1" w15:restartNumberingAfterBreak="0">
    <w:nsid w:val="04FD1DA9"/>
    <w:multiLevelType w:val="multilevel"/>
    <w:tmpl w:val="7EDC58B2"/>
    <w:lvl w:ilvl="0">
      <w:start w:val="7"/>
      <w:numFmt w:val="decimal"/>
      <w:lvlText w:val="%1."/>
      <w:lvlJc w:val="left"/>
      <w:pPr>
        <w:ind w:left="720" w:hanging="360"/>
      </w:pPr>
      <w:rPr>
        <w:rFonts w:ascii="Calibri" w:eastAsia="Calibri" w:hAnsi="Calibri" w:cs="Calibri" w:hint="default"/>
        <w:b/>
        <w:u w:val="none"/>
      </w:rPr>
    </w:lvl>
    <w:lvl w:ilvl="1">
      <w:start w:val="1"/>
      <w:numFmt w:val="lowerLetter"/>
      <w:lvlText w:val="%2."/>
      <w:lvlJc w:val="left"/>
      <w:pPr>
        <w:ind w:left="1440" w:hanging="360"/>
      </w:pPr>
      <w:rPr>
        <w:rFonts w:hint="default"/>
        <w:u w:val="none"/>
      </w:rPr>
    </w:lvl>
    <w:lvl w:ilvl="2">
      <w:start w:val="1"/>
      <w:numFmt w:val="lowerRoman"/>
      <w:lvlText w:val="%3."/>
      <w:lvlJc w:val="right"/>
      <w:pPr>
        <w:ind w:left="2160" w:hanging="360"/>
      </w:pPr>
      <w:rPr>
        <w:rFonts w:hint="default"/>
        <w:u w:val="none"/>
      </w:rPr>
    </w:lvl>
    <w:lvl w:ilvl="3">
      <w:start w:val="1"/>
      <w:numFmt w:val="decimal"/>
      <w:lvlText w:val="%4."/>
      <w:lvlJc w:val="left"/>
      <w:pPr>
        <w:ind w:left="2880" w:hanging="360"/>
      </w:pPr>
      <w:rPr>
        <w:rFonts w:hint="default"/>
        <w:u w:val="none"/>
      </w:rPr>
    </w:lvl>
    <w:lvl w:ilvl="4">
      <w:start w:val="1"/>
      <w:numFmt w:val="lowerLetter"/>
      <w:lvlText w:val="%5."/>
      <w:lvlJc w:val="left"/>
      <w:pPr>
        <w:ind w:left="3600" w:hanging="360"/>
      </w:pPr>
      <w:rPr>
        <w:rFonts w:hint="default"/>
        <w:u w:val="none"/>
      </w:rPr>
    </w:lvl>
    <w:lvl w:ilvl="5">
      <w:start w:val="1"/>
      <w:numFmt w:val="lowerRoman"/>
      <w:lvlText w:val="%6."/>
      <w:lvlJc w:val="right"/>
      <w:pPr>
        <w:ind w:left="4320" w:hanging="360"/>
      </w:pPr>
      <w:rPr>
        <w:rFonts w:hint="default"/>
        <w:u w:val="none"/>
      </w:rPr>
    </w:lvl>
    <w:lvl w:ilvl="6">
      <w:start w:val="1"/>
      <w:numFmt w:val="decimal"/>
      <w:lvlText w:val="%7."/>
      <w:lvlJc w:val="left"/>
      <w:pPr>
        <w:ind w:left="5040" w:hanging="360"/>
      </w:pPr>
      <w:rPr>
        <w:rFonts w:hint="default"/>
        <w:u w:val="none"/>
      </w:rPr>
    </w:lvl>
    <w:lvl w:ilvl="7">
      <w:start w:val="1"/>
      <w:numFmt w:val="lowerLetter"/>
      <w:lvlText w:val="%8."/>
      <w:lvlJc w:val="left"/>
      <w:pPr>
        <w:ind w:left="5760" w:hanging="360"/>
      </w:pPr>
      <w:rPr>
        <w:rFonts w:hint="default"/>
        <w:u w:val="none"/>
      </w:rPr>
    </w:lvl>
    <w:lvl w:ilvl="8">
      <w:start w:val="1"/>
      <w:numFmt w:val="lowerRoman"/>
      <w:lvlText w:val="%9."/>
      <w:lvlJc w:val="right"/>
      <w:pPr>
        <w:ind w:left="6480" w:hanging="360"/>
      </w:pPr>
      <w:rPr>
        <w:rFonts w:hint="default"/>
        <w:u w:val="none"/>
      </w:rPr>
    </w:lvl>
  </w:abstractNum>
  <w:abstractNum w:abstractNumId="2" w15:restartNumberingAfterBreak="0">
    <w:nsid w:val="07673669"/>
    <w:multiLevelType w:val="multilevel"/>
    <w:tmpl w:val="23E46170"/>
    <w:lvl w:ilvl="0">
      <w:start w:val="5"/>
      <w:numFmt w:val="decimal"/>
      <w:lvlText w:val="%1."/>
      <w:lvlJc w:val="left"/>
      <w:pPr>
        <w:ind w:left="720" w:hanging="360"/>
      </w:pPr>
      <w:rPr>
        <w:rFonts w:ascii="Calibri" w:eastAsia="Calibri" w:hAnsi="Calibri" w:cs="Calibri" w:hint="default"/>
        <w:b/>
        <w:u w:val="none"/>
      </w:rPr>
    </w:lvl>
    <w:lvl w:ilvl="1">
      <w:start w:val="1"/>
      <w:numFmt w:val="lowerLetter"/>
      <w:lvlText w:val="%2."/>
      <w:lvlJc w:val="left"/>
      <w:pPr>
        <w:ind w:left="1440" w:hanging="360"/>
      </w:pPr>
      <w:rPr>
        <w:rFonts w:hint="default"/>
        <w:u w:val="none"/>
      </w:rPr>
    </w:lvl>
    <w:lvl w:ilvl="2">
      <w:start w:val="1"/>
      <w:numFmt w:val="lowerRoman"/>
      <w:lvlText w:val="%3."/>
      <w:lvlJc w:val="right"/>
      <w:pPr>
        <w:ind w:left="2160" w:hanging="360"/>
      </w:pPr>
      <w:rPr>
        <w:rFonts w:hint="default"/>
        <w:u w:val="none"/>
      </w:rPr>
    </w:lvl>
    <w:lvl w:ilvl="3">
      <w:start w:val="1"/>
      <w:numFmt w:val="decimal"/>
      <w:lvlText w:val="%4."/>
      <w:lvlJc w:val="left"/>
      <w:pPr>
        <w:ind w:left="2880" w:hanging="360"/>
      </w:pPr>
      <w:rPr>
        <w:rFonts w:hint="default"/>
        <w:u w:val="none"/>
      </w:rPr>
    </w:lvl>
    <w:lvl w:ilvl="4">
      <w:start w:val="1"/>
      <w:numFmt w:val="lowerLetter"/>
      <w:lvlText w:val="%5."/>
      <w:lvlJc w:val="left"/>
      <w:pPr>
        <w:ind w:left="3600" w:hanging="360"/>
      </w:pPr>
      <w:rPr>
        <w:rFonts w:hint="default"/>
        <w:u w:val="none"/>
      </w:rPr>
    </w:lvl>
    <w:lvl w:ilvl="5">
      <w:start w:val="1"/>
      <w:numFmt w:val="lowerRoman"/>
      <w:lvlText w:val="%6."/>
      <w:lvlJc w:val="right"/>
      <w:pPr>
        <w:ind w:left="4320" w:hanging="360"/>
      </w:pPr>
      <w:rPr>
        <w:rFonts w:hint="default"/>
        <w:u w:val="none"/>
      </w:rPr>
    </w:lvl>
    <w:lvl w:ilvl="6">
      <w:start w:val="1"/>
      <w:numFmt w:val="decimal"/>
      <w:lvlText w:val="%7."/>
      <w:lvlJc w:val="left"/>
      <w:pPr>
        <w:ind w:left="5040" w:hanging="360"/>
      </w:pPr>
      <w:rPr>
        <w:rFonts w:hint="default"/>
        <w:u w:val="none"/>
      </w:rPr>
    </w:lvl>
    <w:lvl w:ilvl="7">
      <w:start w:val="1"/>
      <w:numFmt w:val="lowerLetter"/>
      <w:lvlText w:val="%8."/>
      <w:lvlJc w:val="left"/>
      <w:pPr>
        <w:ind w:left="5760" w:hanging="360"/>
      </w:pPr>
      <w:rPr>
        <w:rFonts w:hint="default"/>
        <w:u w:val="none"/>
      </w:rPr>
    </w:lvl>
    <w:lvl w:ilvl="8">
      <w:start w:val="1"/>
      <w:numFmt w:val="lowerRoman"/>
      <w:lvlText w:val="%9."/>
      <w:lvlJc w:val="right"/>
      <w:pPr>
        <w:ind w:left="6480" w:hanging="360"/>
      </w:pPr>
      <w:rPr>
        <w:rFonts w:hint="default"/>
        <w:u w:val="none"/>
      </w:rPr>
    </w:lvl>
  </w:abstractNum>
  <w:abstractNum w:abstractNumId="3" w15:restartNumberingAfterBreak="0">
    <w:nsid w:val="078D5A91"/>
    <w:multiLevelType w:val="multilevel"/>
    <w:tmpl w:val="51861C54"/>
    <w:lvl w:ilvl="0">
      <w:start w:val="1"/>
      <w:numFmt w:val="lowerLetter"/>
      <w:lvlText w:val="%1)"/>
      <w:lvlJc w:val="left"/>
      <w:pPr>
        <w:ind w:left="1440" w:hanging="360"/>
      </w:pPr>
      <w:rPr>
        <w:rFonts w:ascii="Calibri" w:eastAsia="Calibri" w:hAnsi="Calibri" w:cs="Calibri"/>
        <w:b/>
        <w:u w:val="none"/>
      </w:rPr>
    </w:lvl>
    <w:lvl w:ilvl="1">
      <w:start w:val="1"/>
      <w:numFmt w:val="lowerRoman"/>
      <w:lvlText w:val="%2)"/>
      <w:lvlJc w:val="righ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lowerRoman"/>
      <w:lvlText w:val="(%5)"/>
      <w:lvlJc w:val="right"/>
      <w:pPr>
        <w:ind w:left="4320" w:hanging="360"/>
      </w:pPr>
      <w:rPr>
        <w:u w:val="none"/>
      </w:rPr>
    </w:lvl>
    <w:lvl w:ilvl="5">
      <w:start w:val="1"/>
      <w:numFmt w:val="decimal"/>
      <w:lvlText w:val="(%6)"/>
      <w:lvlJc w:val="left"/>
      <w:pPr>
        <w:ind w:left="5040" w:hanging="360"/>
      </w:pPr>
      <w:rPr>
        <w:u w:val="none"/>
      </w:rPr>
    </w:lvl>
    <w:lvl w:ilvl="6">
      <w:start w:val="1"/>
      <w:numFmt w:val="lowerLetter"/>
      <w:lvlText w:val="%7."/>
      <w:lvlJc w:val="left"/>
      <w:pPr>
        <w:ind w:left="5760" w:hanging="360"/>
      </w:pPr>
      <w:rPr>
        <w:u w:val="none"/>
      </w:rPr>
    </w:lvl>
    <w:lvl w:ilvl="7">
      <w:start w:val="1"/>
      <w:numFmt w:val="lowerRoman"/>
      <w:lvlText w:val="%8."/>
      <w:lvlJc w:val="right"/>
      <w:pPr>
        <w:ind w:left="6480" w:hanging="360"/>
      </w:pPr>
      <w:rPr>
        <w:u w:val="none"/>
      </w:rPr>
    </w:lvl>
    <w:lvl w:ilvl="8">
      <w:start w:val="1"/>
      <w:numFmt w:val="decimal"/>
      <w:lvlText w:val="%9."/>
      <w:lvlJc w:val="left"/>
      <w:pPr>
        <w:ind w:left="7200" w:hanging="360"/>
      </w:pPr>
      <w:rPr>
        <w:u w:val="none"/>
      </w:rPr>
    </w:lvl>
  </w:abstractNum>
  <w:abstractNum w:abstractNumId="4" w15:restartNumberingAfterBreak="0">
    <w:nsid w:val="0AB1646D"/>
    <w:multiLevelType w:val="multilevel"/>
    <w:tmpl w:val="9AA4F684"/>
    <w:lvl w:ilvl="0">
      <w:start w:val="19"/>
      <w:numFmt w:val="decimal"/>
      <w:lvlText w:val="%1."/>
      <w:lvlJc w:val="left"/>
      <w:pPr>
        <w:ind w:left="720" w:hanging="360"/>
      </w:pPr>
      <w:rPr>
        <w:rFonts w:ascii="Calibri" w:eastAsia="Calibri" w:hAnsi="Calibri" w:cs="Calibri" w:hint="default"/>
        <w:b/>
        <w:u w:val="none"/>
      </w:rPr>
    </w:lvl>
    <w:lvl w:ilvl="1">
      <w:start w:val="1"/>
      <w:numFmt w:val="lowerLetter"/>
      <w:lvlText w:val="%2."/>
      <w:lvlJc w:val="left"/>
      <w:pPr>
        <w:ind w:left="1440" w:hanging="360"/>
      </w:pPr>
      <w:rPr>
        <w:rFonts w:hint="default"/>
        <w:u w:val="none"/>
      </w:rPr>
    </w:lvl>
    <w:lvl w:ilvl="2">
      <w:start w:val="1"/>
      <w:numFmt w:val="lowerRoman"/>
      <w:lvlText w:val="%3."/>
      <w:lvlJc w:val="right"/>
      <w:pPr>
        <w:ind w:left="2160" w:hanging="360"/>
      </w:pPr>
      <w:rPr>
        <w:rFonts w:hint="default"/>
        <w:u w:val="none"/>
      </w:rPr>
    </w:lvl>
    <w:lvl w:ilvl="3">
      <w:start w:val="1"/>
      <w:numFmt w:val="decimal"/>
      <w:lvlText w:val="%4."/>
      <w:lvlJc w:val="left"/>
      <w:pPr>
        <w:ind w:left="2880" w:hanging="360"/>
      </w:pPr>
      <w:rPr>
        <w:rFonts w:hint="default"/>
        <w:u w:val="none"/>
      </w:rPr>
    </w:lvl>
    <w:lvl w:ilvl="4">
      <w:start w:val="1"/>
      <w:numFmt w:val="lowerLetter"/>
      <w:lvlText w:val="%5."/>
      <w:lvlJc w:val="left"/>
      <w:pPr>
        <w:ind w:left="3600" w:hanging="360"/>
      </w:pPr>
      <w:rPr>
        <w:rFonts w:hint="default"/>
        <w:u w:val="none"/>
      </w:rPr>
    </w:lvl>
    <w:lvl w:ilvl="5">
      <w:start w:val="1"/>
      <w:numFmt w:val="lowerRoman"/>
      <w:lvlText w:val="%6."/>
      <w:lvlJc w:val="right"/>
      <w:pPr>
        <w:ind w:left="4320" w:hanging="360"/>
      </w:pPr>
      <w:rPr>
        <w:rFonts w:hint="default"/>
        <w:u w:val="none"/>
      </w:rPr>
    </w:lvl>
    <w:lvl w:ilvl="6">
      <w:start w:val="1"/>
      <w:numFmt w:val="decimal"/>
      <w:lvlText w:val="%7."/>
      <w:lvlJc w:val="left"/>
      <w:pPr>
        <w:ind w:left="5040" w:hanging="360"/>
      </w:pPr>
      <w:rPr>
        <w:rFonts w:hint="default"/>
        <w:u w:val="none"/>
      </w:rPr>
    </w:lvl>
    <w:lvl w:ilvl="7">
      <w:start w:val="1"/>
      <w:numFmt w:val="lowerLetter"/>
      <w:lvlText w:val="%8."/>
      <w:lvlJc w:val="left"/>
      <w:pPr>
        <w:ind w:left="5760" w:hanging="360"/>
      </w:pPr>
      <w:rPr>
        <w:rFonts w:hint="default"/>
        <w:u w:val="none"/>
      </w:rPr>
    </w:lvl>
    <w:lvl w:ilvl="8">
      <w:start w:val="1"/>
      <w:numFmt w:val="lowerRoman"/>
      <w:lvlText w:val="%9."/>
      <w:lvlJc w:val="right"/>
      <w:pPr>
        <w:ind w:left="6480" w:hanging="360"/>
      </w:pPr>
      <w:rPr>
        <w:rFonts w:hint="default"/>
        <w:u w:val="none"/>
      </w:rPr>
    </w:lvl>
  </w:abstractNum>
  <w:abstractNum w:abstractNumId="5" w15:restartNumberingAfterBreak="0">
    <w:nsid w:val="13A720CD"/>
    <w:multiLevelType w:val="multilevel"/>
    <w:tmpl w:val="1F2674E8"/>
    <w:lvl w:ilvl="0">
      <w:start w:val="1"/>
      <w:numFmt w:val="lowerLetter"/>
      <w:lvlText w:val="%1)"/>
      <w:lvlJc w:val="left"/>
      <w:pPr>
        <w:ind w:left="1440" w:hanging="360"/>
      </w:pPr>
      <w:rPr>
        <w:rFonts w:ascii="Calibri" w:eastAsia="Calibri" w:hAnsi="Calibri" w:cs="Calibri"/>
        <w:b/>
        <w:u w:val="none"/>
      </w:rPr>
    </w:lvl>
    <w:lvl w:ilvl="1">
      <w:start w:val="1"/>
      <w:numFmt w:val="lowerRoman"/>
      <w:lvlText w:val="%2)"/>
      <w:lvlJc w:val="righ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lowerRoman"/>
      <w:lvlText w:val="(%5)"/>
      <w:lvlJc w:val="right"/>
      <w:pPr>
        <w:ind w:left="4320" w:hanging="360"/>
      </w:pPr>
      <w:rPr>
        <w:u w:val="none"/>
      </w:rPr>
    </w:lvl>
    <w:lvl w:ilvl="5">
      <w:start w:val="1"/>
      <w:numFmt w:val="decimal"/>
      <w:lvlText w:val="(%6)"/>
      <w:lvlJc w:val="left"/>
      <w:pPr>
        <w:ind w:left="5040" w:hanging="360"/>
      </w:pPr>
      <w:rPr>
        <w:u w:val="none"/>
      </w:rPr>
    </w:lvl>
    <w:lvl w:ilvl="6">
      <w:start w:val="1"/>
      <w:numFmt w:val="lowerLetter"/>
      <w:lvlText w:val="%7."/>
      <w:lvlJc w:val="left"/>
      <w:pPr>
        <w:ind w:left="5760" w:hanging="360"/>
      </w:pPr>
      <w:rPr>
        <w:u w:val="none"/>
      </w:rPr>
    </w:lvl>
    <w:lvl w:ilvl="7">
      <w:start w:val="1"/>
      <w:numFmt w:val="lowerRoman"/>
      <w:lvlText w:val="%8."/>
      <w:lvlJc w:val="right"/>
      <w:pPr>
        <w:ind w:left="6480" w:hanging="360"/>
      </w:pPr>
      <w:rPr>
        <w:u w:val="none"/>
      </w:rPr>
    </w:lvl>
    <w:lvl w:ilvl="8">
      <w:start w:val="1"/>
      <w:numFmt w:val="decimal"/>
      <w:lvlText w:val="%9."/>
      <w:lvlJc w:val="left"/>
      <w:pPr>
        <w:ind w:left="7200" w:hanging="360"/>
      </w:pPr>
      <w:rPr>
        <w:u w:val="none"/>
      </w:rPr>
    </w:lvl>
  </w:abstractNum>
  <w:abstractNum w:abstractNumId="6" w15:restartNumberingAfterBreak="0">
    <w:nsid w:val="22DF7E8F"/>
    <w:multiLevelType w:val="multilevel"/>
    <w:tmpl w:val="10FE47E4"/>
    <w:lvl w:ilvl="0">
      <w:start w:val="1"/>
      <w:numFmt w:val="decimal"/>
      <w:lvlText w:val="%1."/>
      <w:lvlJc w:val="left"/>
      <w:pPr>
        <w:ind w:left="720" w:hanging="360"/>
      </w:pPr>
      <w:rPr>
        <w:rFonts w:ascii="Calibri" w:eastAsia="Calibri" w:hAnsi="Calibri" w:cs="Calibri"/>
        <w:b/>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7" w15:restartNumberingAfterBreak="0">
    <w:nsid w:val="2DCF217E"/>
    <w:multiLevelType w:val="multilevel"/>
    <w:tmpl w:val="D23E1880"/>
    <w:lvl w:ilvl="0">
      <w:start w:val="9"/>
      <w:numFmt w:val="decimal"/>
      <w:lvlText w:val="%1."/>
      <w:lvlJc w:val="left"/>
      <w:pPr>
        <w:ind w:left="720" w:hanging="360"/>
      </w:pPr>
      <w:rPr>
        <w:rFonts w:ascii="Calibri" w:eastAsia="Calibri" w:hAnsi="Calibri" w:cs="Calibri" w:hint="default"/>
        <w:b/>
        <w:u w:val="none"/>
      </w:rPr>
    </w:lvl>
    <w:lvl w:ilvl="1">
      <w:start w:val="1"/>
      <w:numFmt w:val="lowerLetter"/>
      <w:lvlText w:val="%2."/>
      <w:lvlJc w:val="left"/>
      <w:pPr>
        <w:ind w:left="1440" w:hanging="360"/>
      </w:pPr>
      <w:rPr>
        <w:rFonts w:hint="default"/>
        <w:u w:val="none"/>
      </w:rPr>
    </w:lvl>
    <w:lvl w:ilvl="2">
      <w:start w:val="1"/>
      <w:numFmt w:val="lowerRoman"/>
      <w:lvlText w:val="%3."/>
      <w:lvlJc w:val="right"/>
      <w:pPr>
        <w:ind w:left="2160" w:hanging="360"/>
      </w:pPr>
      <w:rPr>
        <w:rFonts w:hint="default"/>
        <w:u w:val="none"/>
      </w:rPr>
    </w:lvl>
    <w:lvl w:ilvl="3">
      <w:start w:val="1"/>
      <w:numFmt w:val="decimal"/>
      <w:lvlText w:val="%4."/>
      <w:lvlJc w:val="left"/>
      <w:pPr>
        <w:ind w:left="2880" w:hanging="360"/>
      </w:pPr>
      <w:rPr>
        <w:rFonts w:hint="default"/>
        <w:u w:val="none"/>
      </w:rPr>
    </w:lvl>
    <w:lvl w:ilvl="4">
      <w:start w:val="1"/>
      <w:numFmt w:val="lowerLetter"/>
      <w:lvlText w:val="%5."/>
      <w:lvlJc w:val="left"/>
      <w:pPr>
        <w:ind w:left="3600" w:hanging="360"/>
      </w:pPr>
      <w:rPr>
        <w:rFonts w:hint="default"/>
        <w:u w:val="none"/>
      </w:rPr>
    </w:lvl>
    <w:lvl w:ilvl="5">
      <w:start w:val="1"/>
      <w:numFmt w:val="lowerRoman"/>
      <w:lvlText w:val="%6."/>
      <w:lvlJc w:val="right"/>
      <w:pPr>
        <w:ind w:left="4320" w:hanging="360"/>
      </w:pPr>
      <w:rPr>
        <w:rFonts w:hint="default"/>
        <w:u w:val="none"/>
      </w:rPr>
    </w:lvl>
    <w:lvl w:ilvl="6">
      <w:start w:val="1"/>
      <w:numFmt w:val="decimal"/>
      <w:lvlText w:val="%7."/>
      <w:lvlJc w:val="left"/>
      <w:pPr>
        <w:ind w:left="5040" w:hanging="360"/>
      </w:pPr>
      <w:rPr>
        <w:rFonts w:hint="default"/>
        <w:u w:val="none"/>
      </w:rPr>
    </w:lvl>
    <w:lvl w:ilvl="7">
      <w:start w:val="1"/>
      <w:numFmt w:val="lowerLetter"/>
      <w:lvlText w:val="%8."/>
      <w:lvlJc w:val="left"/>
      <w:pPr>
        <w:ind w:left="5760" w:hanging="360"/>
      </w:pPr>
      <w:rPr>
        <w:rFonts w:hint="default"/>
        <w:u w:val="none"/>
      </w:rPr>
    </w:lvl>
    <w:lvl w:ilvl="8">
      <w:start w:val="1"/>
      <w:numFmt w:val="lowerRoman"/>
      <w:lvlText w:val="%9."/>
      <w:lvlJc w:val="right"/>
      <w:pPr>
        <w:ind w:left="6480" w:hanging="360"/>
      </w:pPr>
      <w:rPr>
        <w:rFonts w:hint="default"/>
        <w:u w:val="none"/>
      </w:rPr>
    </w:lvl>
  </w:abstractNum>
  <w:abstractNum w:abstractNumId="8" w15:restartNumberingAfterBreak="0">
    <w:nsid w:val="2F2131C1"/>
    <w:multiLevelType w:val="multilevel"/>
    <w:tmpl w:val="D422BB10"/>
    <w:lvl w:ilvl="0">
      <w:start w:val="1"/>
      <w:numFmt w:val="lowerLetter"/>
      <w:lvlText w:val="%1)"/>
      <w:lvlJc w:val="left"/>
      <w:pPr>
        <w:ind w:left="720" w:hanging="360"/>
      </w:pPr>
      <w:rPr>
        <w:rFonts w:ascii="Calibri" w:eastAsia="Calibri" w:hAnsi="Calibri" w:cs="Calibri"/>
        <w:b/>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9" w15:restartNumberingAfterBreak="0">
    <w:nsid w:val="30CB1EFA"/>
    <w:multiLevelType w:val="multilevel"/>
    <w:tmpl w:val="0652C260"/>
    <w:lvl w:ilvl="0">
      <w:start w:val="1"/>
      <w:numFmt w:val="lowerLetter"/>
      <w:lvlText w:val="%1)"/>
      <w:lvlJc w:val="left"/>
      <w:pPr>
        <w:ind w:left="1440" w:hanging="360"/>
      </w:pPr>
      <w:rPr>
        <w:rFonts w:ascii="Calibri" w:eastAsia="Calibri" w:hAnsi="Calibri" w:cs="Calibri"/>
        <w:b/>
        <w:u w:val="none"/>
      </w:rPr>
    </w:lvl>
    <w:lvl w:ilvl="1">
      <w:start w:val="1"/>
      <w:numFmt w:val="lowerRoman"/>
      <w:lvlText w:val="%2)"/>
      <w:lvlJc w:val="righ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lowerRoman"/>
      <w:lvlText w:val="(%5)"/>
      <w:lvlJc w:val="right"/>
      <w:pPr>
        <w:ind w:left="4320" w:hanging="360"/>
      </w:pPr>
      <w:rPr>
        <w:u w:val="none"/>
      </w:rPr>
    </w:lvl>
    <w:lvl w:ilvl="5">
      <w:start w:val="1"/>
      <w:numFmt w:val="decimal"/>
      <w:lvlText w:val="(%6)"/>
      <w:lvlJc w:val="left"/>
      <w:pPr>
        <w:ind w:left="5040" w:hanging="360"/>
      </w:pPr>
      <w:rPr>
        <w:u w:val="none"/>
      </w:rPr>
    </w:lvl>
    <w:lvl w:ilvl="6">
      <w:start w:val="1"/>
      <w:numFmt w:val="lowerLetter"/>
      <w:lvlText w:val="%7."/>
      <w:lvlJc w:val="left"/>
      <w:pPr>
        <w:ind w:left="5760" w:hanging="360"/>
      </w:pPr>
      <w:rPr>
        <w:u w:val="none"/>
      </w:rPr>
    </w:lvl>
    <w:lvl w:ilvl="7">
      <w:start w:val="1"/>
      <w:numFmt w:val="lowerRoman"/>
      <w:lvlText w:val="%8."/>
      <w:lvlJc w:val="right"/>
      <w:pPr>
        <w:ind w:left="6480" w:hanging="360"/>
      </w:pPr>
      <w:rPr>
        <w:u w:val="none"/>
      </w:rPr>
    </w:lvl>
    <w:lvl w:ilvl="8">
      <w:start w:val="1"/>
      <w:numFmt w:val="decimal"/>
      <w:lvlText w:val="%9."/>
      <w:lvlJc w:val="left"/>
      <w:pPr>
        <w:ind w:left="7200" w:hanging="360"/>
      </w:pPr>
      <w:rPr>
        <w:u w:val="none"/>
      </w:rPr>
    </w:lvl>
  </w:abstractNum>
  <w:abstractNum w:abstractNumId="10" w15:restartNumberingAfterBreak="0">
    <w:nsid w:val="38740548"/>
    <w:multiLevelType w:val="multilevel"/>
    <w:tmpl w:val="77C2D4F2"/>
    <w:lvl w:ilvl="0">
      <w:start w:val="2"/>
      <w:numFmt w:val="decimal"/>
      <w:lvlText w:val="%1."/>
      <w:lvlJc w:val="left"/>
      <w:pPr>
        <w:ind w:left="720" w:hanging="360"/>
      </w:pPr>
      <w:rPr>
        <w:rFonts w:ascii="Calibri" w:eastAsia="Calibri" w:hAnsi="Calibri" w:cs="Calibri" w:hint="default"/>
        <w:b/>
        <w:u w:val="none"/>
      </w:rPr>
    </w:lvl>
    <w:lvl w:ilvl="1">
      <w:start w:val="1"/>
      <w:numFmt w:val="lowerLetter"/>
      <w:lvlText w:val="%2."/>
      <w:lvlJc w:val="left"/>
      <w:pPr>
        <w:ind w:left="1440" w:hanging="360"/>
      </w:pPr>
      <w:rPr>
        <w:rFonts w:hint="default"/>
        <w:u w:val="none"/>
      </w:rPr>
    </w:lvl>
    <w:lvl w:ilvl="2">
      <w:start w:val="1"/>
      <w:numFmt w:val="lowerRoman"/>
      <w:lvlText w:val="%3."/>
      <w:lvlJc w:val="right"/>
      <w:pPr>
        <w:ind w:left="2160" w:hanging="360"/>
      </w:pPr>
      <w:rPr>
        <w:rFonts w:hint="default"/>
        <w:u w:val="none"/>
      </w:rPr>
    </w:lvl>
    <w:lvl w:ilvl="3">
      <w:start w:val="1"/>
      <w:numFmt w:val="decimal"/>
      <w:lvlText w:val="%4."/>
      <w:lvlJc w:val="left"/>
      <w:pPr>
        <w:ind w:left="2880" w:hanging="360"/>
      </w:pPr>
      <w:rPr>
        <w:rFonts w:hint="default"/>
        <w:u w:val="none"/>
      </w:rPr>
    </w:lvl>
    <w:lvl w:ilvl="4">
      <w:start w:val="1"/>
      <w:numFmt w:val="lowerLetter"/>
      <w:lvlText w:val="%5."/>
      <w:lvlJc w:val="left"/>
      <w:pPr>
        <w:ind w:left="3600" w:hanging="360"/>
      </w:pPr>
      <w:rPr>
        <w:rFonts w:hint="default"/>
        <w:u w:val="none"/>
      </w:rPr>
    </w:lvl>
    <w:lvl w:ilvl="5">
      <w:start w:val="1"/>
      <w:numFmt w:val="lowerRoman"/>
      <w:lvlText w:val="%6."/>
      <w:lvlJc w:val="right"/>
      <w:pPr>
        <w:ind w:left="4320" w:hanging="360"/>
      </w:pPr>
      <w:rPr>
        <w:rFonts w:hint="default"/>
        <w:u w:val="none"/>
      </w:rPr>
    </w:lvl>
    <w:lvl w:ilvl="6">
      <w:start w:val="1"/>
      <w:numFmt w:val="decimal"/>
      <w:lvlText w:val="%7."/>
      <w:lvlJc w:val="left"/>
      <w:pPr>
        <w:ind w:left="5040" w:hanging="360"/>
      </w:pPr>
      <w:rPr>
        <w:rFonts w:hint="default"/>
        <w:u w:val="none"/>
      </w:rPr>
    </w:lvl>
    <w:lvl w:ilvl="7">
      <w:start w:val="1"/>
      <w:numFmt w:val="lowerLetter"/>
      <w:lvlText w:val="%8."/>
      <w:lvlJc w:val="left"/>
      <w:pPr>
        <w:ind w:left="5760" w:hanging="360"/>
      </w:pPr>
      <w:rPr>
        <w:rFonts w:hint="default"/>
        <w:u w:val="none"/>
      </w:rPr>
    </w:lvl>
    <w:lvl w:ilvl="8">
      <w:start w:val="1"/>
      <w:numFmt w:val="lowerRoman"/>
      <w:lvlText w:val="%9."/>
      <w:lvlJc w:val="right"/>
      <w:pPr>
        <w:ind w:left="6480" w:hanging="360"/>
      </w:pPr>
      <w:rPr>
        <w:rFonts w:hint="default"/>
        <w:u w:val="none"/>
      </w:rPr>
    </w:lvl>
  </w:abstractNum>
  <w:abstractNum w:abstractNumId="11" w15:restartNumberingAfterBreak="0">
    <w:nsid w:val="3BEF0F99"/>
    <w:multiLevelType w:val="multilevel"/>
    <w:tmpl w:val="295CFF88"/>
    <w:lvl w:ilvl="0">
      <w:start w:val="1"/>
      <w:numFmt w:val="lowerLetter"/>
      <w:lvlText w:val="%1)"/>
      <w:lvlJc w:val="left"/>
      <w:pPr>
        <w:ind w:left="1440" w:hanging="360"/>
      </w:pPr>
      <w:rPr>
        <w:rFonts w:ascii="Calibri" w:eastAsia="Calibri" w:hAnsi="Calibri" w:cs="Calibri"/>
        <w:b/>
        <w:u w:val="none"/>
      </w:rPr>
    </w:lvl>
    <w:lvl w:ilvl="1">
      <w:start w:val="1"/>
      <w:numFmt w:val="lowerRoman"/>
      <w:lvlText w:val="%2)"/>
      <w:lvlJc w:val="righ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lowerRoman"/>
      <w:lvlText w:val="(%5)"/>
      <w:lvlJc w:val="right"/>
      <w:pPr>
        <w:ind w:left="4320" w:hanging="360"/>
      </w:pPr>
      <w:rPr>
        <w:u w:val="none"/>
      </w:rPr>
    </w:lvl>
    <w:lvl w:ilvl="5">
      <w:start w:val="1"/>
      <w:numFmt w:val="decimal"/>
      <w:lvlText w:val="(%6)"/>
      <w:lvlJc w:val="left"/>
      <w:pPr>
        <w:ind w:left="5040" w:hanging="360"/>
      </w:pPr>
      <w:rPr>
        <w:u w:val="none"/>
      </w:rPr>
    </w:lvl>
    <w:lvl w:ilvl="6">
      <w:start w:val="1"/>
      <w:numFmt w:val="lowerLetter"/>
      <w:lvlText w:val="%7."/>
      <w:lvlJc w:val="left"/>
      <w:pPr>
        <w:ind w:left="5760" w:hanging="360"/>
      </w:pPr>
      <w:rPr>
        <w:u w:val="none"/>
      </w:rPr>
    </w:lvl>
    <w:lvl w:ilvl="7">
      <w:start w:val="1"/>
      <w:numFmt w:val="lowerRoman"/>
      <w:lvlText w:val="%8."/>
      <w:lvlJc w:val="right"/>
      <w:pPr>
        <w:ind w:left="6480" w:hanging="360"/>
      </w:pPr>
      <w:rPr>
        <w:u w:val="none"/>
      </w:rPr>
    </w:lvl>
    <w:lvl w:ilvl="8">
      <w:start w:val="1"/>
      <w:numFmt w:val="decimal"/>
      <w:lvlText w:val="%9."/>
      <w:lvlJc w:val="left"/>
      <w:pPr>
        <w:ind w:left="7200" w:hanging="360"/>
      </w:pPr>
      <w:rPr>
        <w:u w:val="none"/>
      </w:rPr>
    </w:lvl>
  </w:abstractNum>
  <w:abstractNum w:abstractNumId="12" w15:restartNumberingAfterBreak="0">
    <w:nsid w:val="3F351AE3"/>
    <w:multiLevelType w:val="multilevel"/>
    <w:tmpl w:val="55808E22"/>
    <w:lvl w:ilvl="0">
      <w:start w:val="33"/>
      <w:numFmt w:val="decimal"/>
      <w:lvlText w:val="%1."/>
      <w:lvlJc w:val="left"/>
      <w:pPr>
        <w:ind w:left="720" w:hanging="360"/>
      </w:pPr>
      <w:rPr>
        <w:rFonts w:hint="default"/>
        <w:b/>
        <w:u w:val="none"/>
      </w:rPr>
    </w:lvl>
    <w:lvl w:ilvl="1">
      <w:start w:val="1"/>
      <w:numFmt w:val="lowerLetter"/>
      <w:lvlText w:val="%2)"/>
      <w:lvlJc w:val="left"/>
      <w:pPr>
        <w:ind w:left="1440" w:hanging="360"/>
      </w:pPr>
      <w:rPr>
        <w:rFonts w:hint="default"/>
        <w:u w:val="none"/>
      </w:rPr>
    </w:lvl>
    <w:lvl w:ilvl="2">
      <w:start w:val="1"/>
      <w:numFmt w:val="lowerRoman"/>
      <w:lvlText w:val="%3)"/>
      <w:lvlJc w:val="right"/>
      <w:pPr>
        <w:ind w:left="2160" w:hanging="360"/>
      </w:pPr>
      <w:rPr>
        <w:rFonts w:hint="default"/>
        <w:u w:val="none"/>
      </w:rPr>
    </w:lvl>
    <w:lvl w:ilvl="3">
      <w:start w:val="1"/>
      <w:numFmt w:val="decimal"/>
      <w:lvlText w:val="(%4)"/>
      <w:lvlJc w:val="left"/>
      <w:pPr>
        <w:ind w:left="2880" w:hanging="360"/>
      </w:pPr>
      <w:rPr>
        <w:rFonts w:hint="default"/>
        <w:u w:val="none"/>
      </w:rPr>
    </w:lvl>
    <w:lvl w:ilvl="4">
      <w:start w:val="1"/>
      <w:numFmt w:val="lowerLetter"/>
      <w:lvlText w:val="(%5)"/>
      <w:lvlJc w:val="left"/>
      <w:pPr>
        <w:ind w:left="3600" w:hanging="360"/>
      </w:pPr>
      <w:rPr>
        <w:rFonts w:hint="default"/>
        <w:u w:val="none"/>
      </w:rPr>
    </w:lvl>
    <w:lvl w:ilvl="5">
      <w:start w:val="1"/>
      <w:numFmt w:val="lowerRoman"/>
      <w:lvlText w:val="(%6)"/>
      <w:lvlJc w:val="right"/>
      <w:pPr>
        <w:ind w:left="4320" w:hanging="360"/>
      </w:pPr>
      <w:rPr>
        <w:rFonts w:hint="default"/>
        <w:u w:val="none"/>
      </w:rPr>
    </w:lvl>
    <w:lvl w:ilvl="6">
      <w:start w:val="1"/>
      <w:numFmt w:val="decimal"/>
      <w:lvlText w:val="%7."/>
      <w:lvlJc w:val="left"/>
      <w:pPr>
        <w:ind w:left="5040" w:hanging="360"/>
      </w:pPr>
      <w:rPr>
        <w:rFonts w:hint="default"/>
        <w:u w:val="none"/>
      </w:rPr>
    </w:lvl>
    <w:lvl w:ilvl="7">
      <w:start w:val="1"/>
      <w:numFmt w:val="lowerLetter"/>
      <w:lvlText w:val="%8."/>
      <w:lvlJc w:val="left"/>
      <w:pPr>
        <w:ind w:left="5760" w:hanging="360"/>
      </w:pPr>
      <w:rPr>
        <w:rFonts w:hint="default"/>
        <w:u w:val="none"/>
      </w:rPr>
    </w:lvl>
    <w:lvl w:ilvl="8">
      <w:start w:val="1"/>
      <w:numFmt w:val="lowerRoman"/>
      <w:lvlText w:val="%9."/>
      <w:lvlJc w:val="right"/>
      <w:pPr>
        <w:ind w:left="6480" w:hanging="360"/>
      </w:pPr>
      <w:rPr>
        <w:rFonts w:hint="default"/>
        <w:u w:val="none"/>
      </w:rPr>
    </w:lvl>
  </w:abstractNum>
  <w:abstractNum w:abstractNumId="13" w15:restartNumberingAfterBreak="0">
    <w:nsid w:val="5A7741B0"/>
    <w:multiLevelType w:val="multilevel"/>
    <w:tmpl w:val="0DE08CAE"/>
    <w:lvl w:ilvl="0">
      <w:start w:val="11"/>
      <w:numFmt w:val="decimal"/>
      <w:lvlText w:val="%1."/>
      <w:lvlJc w:val="left"/>
      <w:pPr>
        <w:ind w:left="720" w:hanging="360"/>
      </w:pPr>
      <w:rPr>
        <w:rFonts w:ascii="Calibri" w:eastAsia="Calibri" w:hAnsi="Calibri" w:cs="Calibri" w:hint="default"/>
        <w:b/>
        <w:u w:val="none"/>
        <w:shd w:val="clear" w:color="auto" w:fill="auto"/>
      </w:rPr>
    </w:lvl>
    <w:lvl w:ilvl="1">
      <w:start w:val="1"/>
      <w:numFmt w:val="lowerLetter"/>
      <w:lvlText w:val="%2."/>
      <w:lvlJc w:val="left"/>
      <w:pPr>
        <w:ind w:left="1440" w:hanging="360"/>
      </w:pPr>
      <w:rPr>
        <w:rFonts w:hint="default"/>
        <w:u w:val="none"/>
      </w:rPr>
    </w:lvl>
    <w:lvl w:ilvl="2">
      <w:start w:val="1"/>
      <w:numFmt w:val="lowerRoman"/>
      <w:lvlText w:val="%3."/>
      <w:lvlJc w:val="right"/>
      <w:pPr>
        <w:ind w:left="2160" w:hanging="360"/>
      </w:pPr>
      <w:rPr>
        <w:rFonts w:hint="default"/>
        <w:u w:val="none"/>
      </w:rPr>
    </w:lvl>
    <w:lvl w:ilvl="3">
      <w:start w:val="1"/>
      <w:numFmt w:val="decimal"/>
      <w:lvlText w:val="%4."/>
      <w:lvlJc w:val="left"/>
      <w:pPr>
        <w:ind w:left="2880" w:hanging="360"/>
      </w:pPr>
      <w:rPr>
        <w:rFonts w:hint="default"/>
        <w:u w:val="none"/>
      </w:rPr>
    </w:lvl>
    <w:lvl w:ilvl="4">
      <w:start w:val="1"/>
      <w:numFmt w:val="lowerLetter"/>
      <w:lvlText w:val="%5."/>
      <w:lvlJc w:val="left"/>
      <w:pPr>
        <w:ind w:left="3600" w:hanging="360"/>
      </w:pPr>
      <w:rPr>
        <w:rFonts w:hint="default"/>
        <w:u w:val="none"/>
      </w:rPr>
    </w:lvl>
    <w:lvl w:ilvl="5">
      <w:start w:val="1"/>
      <w:numFmt w:val="lowerRoman"/>
      <w:lvlText w:val="%6."/>
      <w:lvlJc w:val="right"/>
      <w:pPr>
        <w:ind w:left="4320" w:hanging="360"/>
      </w:pPr>
      <w:rPr>
        <w:rFonts w:hint="default"/>
        <w:u w:val="none"/>
      </w:rPr>
    </w:lvl>
    <w:lvl w:ilvl="6">
      <w:start w:val="1"/>
      <w:numFmt w:val="decimal"/>
      <w:lvlText w:val="%7."/>
      <w:lvlJc w:val="left"/>
      <w:pPr>
        <w:ind w:left="5040" w:hanging="360"/>
      </w:pPr>
      <w:rPr>
        <w:rFonts w:hint="default"/>
        <w:u w:val="none"/>
      </w:rPr>
    </w:lvl>
    <w:lvl w:ilvl="7">
      <w:start w:val="1"/>
      <w:numFmt w:val="lowerLetter"/>
      <w:lvlText w:val="%8."/>
      <w:lvlJc w:val="left"/>
      <w:pPr>
        <w:ind w:left="5760" w:hanging="360"/>
      </w:pPr>
      <w:rPr>
        <w:rFonts w:hint="default"/>
        <w:u w:val="none"/>
      </w:rPr>
    </w:lvl>
    <w:lvl w:ilvl="8">
      <w:start w:val="1"/>
      <w:numFmt w:val="lowerRoman"/>
      <w:lvlText w:val="%9."/>
      <w:lvlJc w:val="right"/>
      <w:pPr>
        <w:ind w:left="6480" w:hanging="360"/>
      </w:pPr>
      <w:rPr>
        <w:rFonts w:hint="default"/>
        <w:u w:val="none"/>
      </w:rPr>
    </w:lvl>
  </w:abstractNum>
  <w:abstractNum w:abstractNumId="14" w15:restartNumberingAfterBreak="0">
    <w:nsid w:val="5D6F3990"/>
    <w:multiLevelType w:val="multilevel"/>
    <w:tmpl w:val="FEF6EF12"/>
    <w:lvl w:ilvl="0">
      <w:start w:val="1"/>
      <w:numFmt w:val="lowerLetter"/>
      <w:lvlText w:val="%1)"/>
      <w:lvlJc w:val="left"/>
      <w:pPr>
        <w:ind w:left="1440" w:hanging="360"/>
      </w:pPr>
      <w:rPr>
        <w:rFonts w:ascii="Calibri" w:eastAsia="Calibri" w:hAnsi="Calibri" w:cs="Calibri"/>
        <w:b/>
        <w:u w:val="none"/>
      </w:rPr>
    </w:lvl>
    <w:lvl w:ilvl="1">
      <w:start w:val="1"/>
      <w:numFmt w:val="lowerRoman"/>
      <w:lvlText w:val="%2)"/>
      <w:lvlJc w:val="righ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lowerRoman"/>
      <w:lvlText w:val="(%5)"/>
      <w:lvlJc w:val="right"/>
      <w:pPr>
        <w:ind w:left="4320" w:hanging="360"/>
      </w:pPr>
      <w:rPr>
        <w:u w:val="none"/>
      </w:rPr>
    </w:lvl>
    <w:lvl w:ilvl="5">
      <w:start w:val="1"/>
      <w:numFmt w:val="decimal"/>
      <w:lvlText w:val="(%6)"/>
      <w:lvlJc w:val="left"/>
      <w:pPr>
        <w:ind w:left="5040" w:hanging="360"/>
      </w:pPr>
      <w:rPr>
        <w:u w:val="none"/>
      </w:rPr>
    </w:lvl>
    <w:lvl w:ilvl="6">
      <w:start w:val="1"/>
      <w:numFmt w:val="lowerLetter"/>
      <w:lvlText w:val="%7."/>
      <w:lvlJc w:val="left"/>
      <w:pPr>
        <w:ind w:left="5760" w:hanging="360"/>
      </w:pPr>
      <w:rPr>
        <w:u w:val="none"/>
      </w:rPr>
    </w:lvl>
    <w:lvl w:ilvl="7">
      <w:start w:val="1"/>
      <w:numFmt w:val="lowerRoman"/>
      <w:lvlText w:val="%8."/>
      <w:lvlJc w:val="right"/>
      <w:pPr>
        <w:ind w:left="6480" w:hanging="360"/>
      </w:pPr>
      <w:rPr>
        <w:u w:val="none"/>
      </w:rPr>
    </w:lvl>
    <w:lvl w:ilvl="8">
      <w:start w:val="1"/>
      <w:numFmt w:val="decimal"/>
      <w:lvlText w:val="%9."/>
      <w:lvlJc w:val="left"/>
      <w:pPr>
        <w:ind w:left="7200" w:hanging="360"/>
      </w:pPr>
      <w:rPr>
        <w:u w:val="none"/>
      </w:rPr>
    </w:lvl>
  </w:abstractNum>
  <w:abstractNum w:abstractNumId="15" w15:restartNumberingAfterBreak="0">
    <w:nsid w:val="64490E90"/>
    <w:multiLevelType w:val="multilevel"/>
    <w:tmpl w:val="ED6CC986"/>
    <w:lvl w:ilvl="0">
      <w:start w:val="27"/>
      <w:numFmt w:val="decimal"/>
      <w:lvlText w:val="%1."/>
      <w:lvlJc w:val="left"/>
      <w:pPr>
        <w:ind w:left="720" w:hanging="360"/>
      </w:pPr>
      <w:rPr>
        <w:rFonts w:ascii="Calibri" w:eastAsia="Calibri" w:hAnsi="Calibri" w:cs="Calibri" w:hint="default"/>
        <w:b/>
        <w:u w:val="none"/>
      </w:rPr>
    </w:lvl>
    <w:lvl w:ilvl="1">
      <w:start w:val="1"/>
      <w:numFmt w:val="lowerLetter"/>
      <w:lvlText w:val="%2."/>
      <w:lvlJc w:val="left"/>
      <w:pPr>
        <w:ind w:left="1440" w:hanging="360"/>
      </w:pPr>
      <w:rPr>
        <w:rFonts w:hint="default"/>
        <w:u w:val="none"/>
      </w:rPr>
    </w:lvl>
    <w:lvl w:ilvl="2">
      <w:start w:val="1"/>
      <w:numFmt w:val="lowerRoman"/>
      <w:lvlText w:val="%3."/>
      <w:lvlJc w:val="right"/>
      <w:pPr>
        <w:ind w:left="2160" w:hanging="360"/>
      </w:pPr>
      <w:rPr>
        <w:rFonts w:hint="default"/>
        <w:u w:val="none"/>
      </w:rPr>
    </w:lvl>
    <w:lvl w:ilvl="3">
      <w:start w:val="1"/>
      <w:numFmt w:val="decimal"/>
      <w:lvlText w:val="%4."/>
      <w:lvlJc w:val="left"/>
      <w:pPr>
        <w:ind w:left="2880" w:hanging="360"/>
      </w:pPr>
      <w:rPr>
        <w:rFonts w:hint="default"/>
        <w:u w:val="none"/>
      </w:rPr>
    </w:lvl>
    <w:lvl w:ilvl="4">
      <w:start w:val="1"/>
      <w:numFmt w:val="lowerLetter"/>
      <w:lvlText w:val="%5."/>
      <w:lvlJc w:val="left"/>
      <w:pPr>
        <w:ind w:left="3600" w:hanging="360"/>
      </w:pPr>
      <w:rPr>
        <w:rFonts w:hint="default"/>
        <w:u w:val="none"/>
      </w:rPr>
    </w:lvl>
    <w:lvl w:ilvl="5">
      <w:start w:val="1"/>
      <w:numFmt w:val="lowerRoman"/>
      <w:lvlText w:val="%6."/>
      <w:lvlJc w:val="right"/>
      <w:pPr>
        <w:ind w:left="4320" w:hanging="360"/>
      </w:pPr>
      <w:rPr>
        <w:rFonts w:hint="default"/>
        <w:u w:val="none"/>
      </w:rPr>
    </w:lvl>
    <w:lvl w:ilvl="6">
      <w:start w:val="1"/>
      <w:numFmt w:val="decimal"/>
      <w:lvlText w:val="%7."/>
      <w:lvlJc w:val="left"/>
      <w:pPr>
        <w:ind w:left="5040" w:hanging="360"/>
      </w:pPr>
      <w:rPr>
        <w:rFonts w:hint="default"/>
        <w:u w:val="none"/>
      </w:rPr>
    </w:lvl>
    <w:lvl w:ilvl="7">
      <w:start w:val="1"/>
      <w:numFmt w:val="lowerLetter"/>
      <w:lvlText w:val="%8."/>
      <w:lvlJc w:val="left"/>
      <w:pPr>
        <w:ind w:left="5760" w:hanging="360"/>
      </w:pPr>
      <w:rPr>
        <w:rFonts w:hint="default"/>
        <w:u w:val="none"/>
      </w:rPr>
    </w:lvl>
    <w:lvl w:ilvl="8">
      <w:start w:val="1"/>
      <w:numFmt w:val="lowerRoman"/>
      <w:lvlText w:val="%9."/>
      <w:lvlJc w:val="right"/>
      <w:pPr>
        <w:ind w:left="6480" w:hanging="360"/>
      </w:pPr>
      <w:rPr>
        <w:rFonts w:hint="default"/>
        <w:u w:val="none"/>
      </w:rPr>
    </w:lvl>
  </w:abstractNum>
  <w:abstractNum w:abstractNumId="16" w15:restartNumberingAfterBreak="0">
    <w:nsid w:val="66353E3F"/>
    <w:multiLevelType w:val="multilevel"/>
    <w:tmpl w:val="83D88752"/>
    <w:lvl w:ilvl="0">
      <w:start w:val="1"/>
      <w:numFmt w:val="upperRoman"/>
      <w:lvlText w:val="%1."/>
      <w:lvlJc w:val="right"/>
      <w:pPr>
        <w:ind w:left="2160" w:hanging="360"/>
      </w:pPr>
      <w:rPr>
        <w:rFonts w:ascii="Calibri" w:eastAsia="Calibri" w:hAnsi="Calibri" w:cs="Calibri"/>
        <w:b/>
        <w:u w:val="none"/>
      </w:rPr>
    </w:lvl>
    <w:lvl w:ilvl="1">
      <w:start w:val="1"/>
      <w:numFmt w:val="upperLetter"/>
      <w:lvlText w:val="%2."/>
      <w:lvlJc w:val="left"/>
      <w:pPr>
        <w:ind w:left="2880" w:hanging="360"/>
      </w:pPr>
      <w:rPr>
        <w:u w:val="none"/>
      </w:rPr>
    </w:lvl>
    <w:lvl w:ilvl="2">
      <w:start w:val="1"/>
      <w:numFmt w:val="decimal"/>
      <w:lvlText w:val="%3."/>
      <w:lvlJc w:val="left"/>
      <w:pPr>
        <w:ind w:left="3600" w:hanging="360"/>
      </w:pPr>
      <w:rPr>
        <w:u w:val="none"/>
      </w:rPr>
    </w:lvl>
    <w:lvl w:ilvl="3">
      <w:start w:val="1"/>
      <w:numFmt w:val="lowerLetter"/>
      <w:lvlText w:val="%4)"/>
      <w:lvlJc w:val="left"/>
      <w:pPr>
        <w:ind w:left="4320" w:hanging="360"/>
      </w:pPr>
      <w:rPr>
        <w:u w:val="none"/>
      </w:rPr>
    </w:lvl>
    <w:lvl w:ilvl="4">
      <w:start w:val="1"/>
      <w:numFmt w:val="decimal"/>
      <w:lvlText w:val="(%5)"/>
      <w:lvlJc w:val="left"/>
      <w:pPr>
        <w:ind w:left="5040" w:hanging="360"/>
      </w:pPr>
      <w:rPr>
        <w:u w:val="none"/>
      </w:rPr>
    </w:lvl>
    <w:lvl w:ilvl="5">
      <w:start w:val="1"/>
      <w:numFmt w:val="lowerLetter"/>
      <w:lvlText w:val="(%6)"/>
      <w:lvlJc w:val="left"/>
      <w:pPr>
        <w:ind w:left="5760" w:hanging="360"/>
      </w:pPr>
      <w:rPr>
        <w:u w:val="none"/>
      </w:rPr>
    </w:lvl>
    <w:lvl w:ilvl="6">
      <w:start w:val="1"/>
      <w:numFmt w:val="lowerRoman"/>
      <w:lvlText w:val="(%7)"/>
      <w:lvlJc w:val="right"/>
      <w:pPr>
        <w:ind w:left="6480" w:hanging="360"/>
      </w:pPr>
      <w:rPr>
        <w:u w:val="none"/>
      </w:rPr>
    </w:lvl>
    <w:lvl w:ilvl="7">
      <w:start w:val="1"/>
      <w:numFmt w:val="lowerLetter"/>
      <w:lvlText w:val="(%8)"/>
      <w:lvlJc w:val="left"/>
      <w:pPr>
        <w:ind w:left="7200" w:hanging="360"/>
      </w:pPr>
      <w:rPr>
        <w:u w:val="none"/>
      </w:rPr>
    </w:lvl>
    <w:lvl w:ilvl="8">
      <w:start w:val="1"/>
      <w:numFmt w:val="lowerRoman"/>
      <w:lvlText w:val="(%9)"/>
      <w:lvlJc w:val="right"/>
      <w:pPr>
        <w:ind w:left="7920" w:hanging="360"/>
      </w:pPr>
      <w:rPr>
        <w:u w:val="none"/>
      </w:rPr>
    </w:lvl>
  </w:abstractNum>
  <w:abstractNum w:abstractNumId="17" w15:restartNumberingAfterBreak="0">
    <w:nsid w:val="688F0869"/>
    <w:multiLevelType w:val="multilevel"/>
    <w:tmpl w:val="84FA0830"/>
    <w:lvl w:ilvl="0">
      <w:start w:val="1"/>
      <w:numFmt w:val="lowerLetter"/>
      <w:lvlText w:val="%1)"/>
      <w:lvlJc w:val="left"/>
      <w:pPr>
        <w:ind w:left="1440" w:hanging="360"/>
      </w:pPr>
      <w:rPr>
        <w:rFonts w:ascii="Calibri" w:eastAsia="Calibri" w:hAnsi="Calibri" w:cs="Calibri"/>
        <w:b/>
        <w:u w:val="none"/>
      </w:rPr>
    </w:lvl>
    <w:lvl w:ilvl="1">
      <w:start w:val="1"/>
      <w:numFmt w:val="lowerRoman"/>
      <w:lvlText w:val="%2)"/>
      <w:lvlJc w:val="righ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lowerRoman"/>
      <w:lvlText w:val="(%5)"/>
      <w:lvlJc w:val="right"/>
      <w:pPr>
        <w:ind w:left="4320" w:hanging="360"/>
      </w:pPr>
      <w:rPr>
        <w:u w:val="none"/>
      </w:rPr>
    </w:lvl>
    <w:lvl w:ilvl="5">
      <w:start w:val="1"/>
      <w:numFmt w:val="decimal"/>
      <w:lvlText w:val="(%6)"/>
      <w:lvlJc w:val="left"/>
      <w:pPr>
        <w:ind w:left="5040" w:hanging="360"/>
      </w:pPr>
      <w:rPr>
        <w:u w:val="none"/>
      </w:rPr>
    </w:lvl>
    <w:lvl w:ilvl="6">
      <w:start w:val="1"/>
      <w:numFmt w:val="lowerLetter"/>
      <w:lvlText w:val="%7."/>
      <w:lvlJc w:val="left"/>
      <w:pPr>
        <w:ind w:left="5760" w:hanging="360"/>
      </w:pPr>
      <w:rPr>
        <w:u w:val="none"/>
      </w:rPr>
    </w:lvl>
    <w:lvl w:ilvl="7">
      <w:start w:val="1"/>
      <w:numFmt w:val="lowerRoman"/>
      <w:lvlText w:val="%8."/>
      <w:lvlJc w:val="right"/>
      <w:pPr>
        <w:ind w:left="6480" w:hanging="360"/>
      </w:pPr>
      <w:rPr>
        <w:u w:val="none"/>
      </w:rPr>
    </w:lvl>
    <w:lvl w:ilvl="8">
      <w:start w:val="1"/>
      <w:numFmt w:val="decimal"/>
      <w:lvlText w:val="%9."/>
      <w:lvlJc w:val="left"/>
      <w:pPr>
        <w:ind w:left="7200" w:hanging="360"/>
      </w:pPr>
      <w:rPr>
        <w:u w:val="none"/>
      </w:rPr>
    </w:lvl>
  </w:abstractNum>
  <w:abstractNum w:abstractNumId="18" w15:restartNumberingAfterBreak="0">
    <w:nsid w:val="6C7343E6"/>
    <w:multiLevelType w:val="multilevel"/>
    <w:tmpl w:val="958C9B40"/>
    <w:lvl w:ilvl="0">
      <w:start w:val="12"/>
      <w:numFmt w:val="decimal"/>
      <w:lvlText w:val="%1."/>
      <w:lvlJc w:val="left"/>
      <w:pPr>
        <w:ind w:left="720" w:hanging="360"/>
      </w:pPr>
      <w:rPr>
        <w:rFonts w:ascii="Calibri" w:eastAsia="Calibri" w:hAnsi="Calibri" w:cs="Calibri" w:hint="default"/>
        <w:b/>
        <w:u w:val="none"/>
      </w:rPr>
    </w:lvl>
    <w:lvl w:ilvl="1">
      <w:start w:val="1"/>
      <w:numFmt w:val="lowerLetter"/>
      <w:lvlText w:val="%2."/>
      <w:lvlJc w:val="left"/>
      <w:pPr>
        <w:ind w:left="1440" w:hanging="360"/>
      </w:pPr>
      <w:rPr>
        <w:rFonts w:hint="default"/>
        <w:u w:val="none"/>
      </w:rPr>
    </w:lvl>
    <w:lvl w:ilvl="2">
      <w:start w:val="1"/>
      <w:numFmt w:val="lowerRoman"/>
      <w:lvlText w:val="%3."/>
      <w:lvlJc w:val="right"/>
      <w:pPr>
        <w:ind w:left="2160" w:hanging="360"/>
      </w:pPr>
      <w:rPr>
        <w:rFonts w:hint="default"/>
        <w:u w:val="none"/>
      </w:rPr>
    </w:lvl>
    <w:lvl w:ilvl="3">
      <w:start w:val="1"/>
      <w:numFmt w:val="decimal"/>
      <w:lvlText w:val="%4."/>
      <w:lvlJc w:val="left"/>
      <w:pPr>
        <w:ind w:left="2880" w:hanging="360"/>
      </w:pPr>
      <w:rPr>
        <w:rFonts w:hint="default"/>
        <w:u w:val="none"/>
      </w:rPr>
    </w:lvl>
    <w:lvl w:ilvl="4">
      <w:start w:val="1"/>
      <w:numFmt w:val="lowerLetter"/>
      <w:lvlText w:val="%5."/>
      <w:lvlJc w:val="left"/>
      <w:pPr>
        <w:ind w:left="3600" w:hanging="360"/>
      </w:pPr>
      <w:rPr>
        <w:rFonts w:hint="default"/>
        <w:u w:val="none"/>
      </w:rPr>
    </w:lvl>
    <w:lvl w:ilvl="5">
      <w:start w:val="1"/>
      <w:numFmt w:val="lowerRoman"/>
      <w:lvlText w:val="%6."/>
      <w:lvlJc w:val="right"/>
      <w:pPr>
        <w:ind w:left="4320" w:hanging="360"/>
      </w:pPr>
      <w:rPr>
        <w:rFonts w:hint="default"/>
        <w:u w:val="none"/>
      </w:rPr>
    </w:lvl>
    <w:lvl w:ilvl="6">
      <w:start w:val="1"/>
      <w:numFmt w:val="decimal"/>
      <w:lvlText w:val="%7."/>
      <w:lvlJc w:val="left"/>
      <w:pPr>
        <w:ind w:left="5040" w:hanging="360"/>
      </w:pPr>
      <w:rPr>
        <w:rFonts w:hint="default"/>
        <w:u w:val="none"/>
      </w:rPr>
    </w:lvl>
    <w:lvl w:ilvl="7">
      <w:start w:val="1"/>
      <w:numFmt w:val="lowerLetter"/>
      <w:lvlText w:val="%8."/>
      <w:lvlJc w:val="left"/>
      <w:pPr>
        <w:ind w:left="5760" w:hanging="360"/>
      </w:pPr>
      <w:rPr>
        <w:rFonts w:hint="default"/>
        <w:u w:val="none"/>
      </w:rPr>
    </w:lvl>
    <w:lvl w:ilvl="8">
      <w:start w:val="1"/>
      <w:numFmt w:val="lowerRoman"/>
      <w:lvlText w:val="%9."/>
      <w:lvlJc w:val="right"/>
      <w:pPr>
        <w:ind w:left="6480" w:hanging="360"/>
      </w:pPr>
      <w:rPr>
        <w:rFonts w:hint="default"/>
        <w:u w:val="none"/>
      </w:rPr>
    </w:lvl>
  </w:abstractNum>
  <w:abstractNum w:abstractNumId="19" w15:restartNumberingAfterBreak="0">
    <w:nsid w:val="6CBC3133"/>
    <w:multiLevelType w:val="multilevel"/>
    <w:tmpl w:val="1EC6F73E"/>
    <w:lvl w:ilvl="0">
      <w:start w:val="25"/>
      <w:numFmt w:val="decimal"/>
      <w:lvlText w:val="%1."/>
      <w:lvlJc w:val="left"/>
      <w:pPr>
        <w:ind w:left="720" w:hanging="360"/>
      </w:pPr>
      <w:rPr>
        <w:rFonts w:ascii="Calibri" w:eastAsia="Calibri" w:hAnsi="Calibri" w:cs="Calibri" w:hint="default"/>
        <w:b/>
        <w:u w:val="none"/>
      </w:rPr>
    </w:lvl>
    <w:lvl w:ilvl="1">
      <w:start w:val="1"/>
      <w:numFmt w:val="lowerLetter"/>
      <w:lvlText w:val="%2."/>
      <w:lvlJc w:val="left"/>
      <w:pPr>
        <w:ind w:left="1440" w:hanging="360"/>
      </w:pPr>
      <w:rPr>
        <w:rFonts w:hint="default"/>
        <w:u w:val="none"/>
      </w:rPr>
    </w:lvl>
    <w:lvl w:ilvl="2">
      <w:start w:val="1"/>
      <w:numFmt w:val="lowerRoman"/>
      <w:lvlText w:val="%3."/>
      <w:lvlJc w:val="right"/>
      <w:pPr>
        <w:ind w:left="2160" w:hanging="360"/>
      </w:pPr>
      <w:rPr>
        <w:rFonts w:hint="default"/>
        <w:u w:val="none"/>
      </w:rPr>
    </w:lvl>
    <w:lvl w:ilvl="3">
      <w:start w:val="1"/>
      <w:numFmt w:val="decimal"/>
      <w:lvlText w:val="%4."/>
      <w:lvlJc w:val="left"/>
      <w:pPr>
        <w:ind w:left="2880" w:hanging="360"/>
      </w:pPr>
      <w:rPr>
        <w:rFonts w:hint="default"/>
        <w:u w:val="none"/>
      </w:rPr>
    </w:lvl>
    <w:lvl w:ilvl="4">
      <w:start w:val="1"/>
      <w:numFmt w:val="lowerLetter"/>
      <w:lvlText w:val="%5."/>
      <w:lvlJc w:val="left"/>
      <w:pPr>
        <w:ind w:left="3600" w:hanging="360"/>
      </w:pPr>
      <w:rPr>
        <w:rFonts w:hint="default"/>
        <w:u w:val="none"/>
      </w:rPr>
    </w:lvl>
    <w:lvl w:ilvl="5">
      <w:start w:val="1"/>
      <w:numFmt w:val="lowerRoman"/>
      <w:lvlText w:val="%6."/>
      <w:lvlJc w:val="right"/>
      <w:pPr>
        <w:ind w:left="4320" w:hanging="360"/>
      </w:pPr>
      <w:rPr>
        <w:rFonts w:hint="default"/>
        <w:u w:val="none"/>
      </w:rPr>
    </w:lvl>
    <w:lvl w:ilvl="6">
      <w:start w:val="1"/>
      <w:numFmt w:val="decimal"/>
      <w:lvlText w:val="%7."/>
      <w:lvlJc w:val="left"/>
      <w:pPr>
        <w:ind w:left="5040" w:hanging="360"/>
      </w:pPr>
      <w:rPr>
        <w:rFonts w:hint="default"/>
        <w:u w:val="none"/>
      </w:rPr>
    </w:lvl>
    <w:lvl w:ilvl="7">
      <w:start w:val="1"/>
      <w:numFmt w:val="lowerLetter"/>
      <w:lvlText w:val="%8."/>
      <w:lvlJc w:val="left"/>
      <w:pPr>
        <w:ind w:left="5760" w:hanging="360"/>
      </w:pPr>
      <w:rPr>
        <w:rFonts w:hint="default"/>
        <w:u w:val="none"/>
      </w:rPr>
    </w:lvl>
    <w:lvl w:ilvl="8">
      <w:start w:val="1"/>
      <w:numFmt w:val="lowerRoman"/>
      <w:lvlText w:val="%9."/>
      <w:lvlJc w:val="right"/>
      <w:pPr>
        <w:ind w:left="6480" w:hanging="360"/>
      </w:pPr>
      <w:rPr>
        <w:rFonts w:hint="default"/>
        <w:u w:val="none"/>
      </w:rPr>
    </w:lvl>
  </w:abstractNum>
  <w:abstractNum w:abstractNumId="20" w15:restartNumberingAfterBreak="0">
    <w:nsid w:val="717F6427"/>
    <w:multiLevelType w:val="hybridMultilevel"/>
    <w:tmpl w:val="FDF2C810"/>
    <w:lvl w:ilvl="0" w:tplc="BCDA9654">
      <w:start w:val="1"/>
      <w:numFmt w:val="decimal"/>
      <w:lvlText w:val="%1."/>
      <w:lvlJc w:val="left"/>
      <w:pPr>
        <w:ind w:left="810" w:hanging="360"/>
      </w:pPr>
      <w:rPr>
        <w:rFonts w:hint="default"/>
        <w:b/>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21" w15:restartNumberingAfterBreak="0">
    <w:nsid w:val="72690925"/>
    <w:multiLevelType w:val="multilevel"/>
    <w:tmpl w:val="2AAEAFCE"/>
    <w:lvl w:ilvl="0">
      <w:start w:val="29"/>
      <w:numFmt w:val="decimal"/>
      <w:lvlText w:val="%1."/>
      <w:lvlJc w:val="left"/>
      <w:pPr>
        <w:ind w:left="720" w:hanging="360"/>
      </w:pPr>
      <w:rPr>
        <w:rFonts w:ascii="Calibri" w:eastAsia="Calibri" w:hAnsi="Calibri" w:cs="Calibri" w:hint="default"/>
        <w:b/>
        <w:u w:val="none"/>
      </w:rPr>
    </w:lvl>
    <w:lvl w:ilvl="1">
      <w:start w:val="1"/>
      <w:numFmt w:val="lowerLetter"/>
      <w:lvlText w:val="%2."/>
      <w:lvlJc w:val="left"/>
      <w:pPr>
        <w:ind w:left="1440" w:hanging="360"/>
      </w:pPr>
      <w:rPr>
        <w:rFonts w:hint="default"/>
        <w:u w:val="none"/>
      </w:rPr>
    </w:lvl>
    <w:lvl w:ilvl="2">
      <w:start w:val="1"/>
      <w:numFmt w:val="lowerRoman"/>
      <w:lvlText w:val="%3."/>
      <w:lvlJc w:val="right"/>
      <w:pPr>
        <w:ind w:left="2160" w:hanging="360"/>
      </w:pPr>
      <w:rPr>
        <w:rFonts w:hint="default"/>
        <w:u w:val="none"/>
      </w:rPr>
    </w:lvl>
    <w:lvl w:ilvl="3">
      <w:start w:val="1"/>
      <w:numFmt w:val="decimal"/>
      <w:lvlText w:val="%4."/>
      <w:lvlJc w:val="left"/>
      <w:pPr>
        <w:ind w:left="2880" w:hanging="360"/>
      </w:pPr>
      <w:rPr>
        <w:rFonts w:hint="default"/>
        <w:u w:val="none"/>
      </w:rPr>
    </w:lvl>
    <w:lvl w:ilvl="4">
      <w:start w:val="1"/>
      <w:numFmt w:val="lowerLetter"/>
      <w:lvlText w:val="%5."/>
      <w:lvlJc w:val="left"/>
      <w:pPr>
        <w:ind w:left="3600" w:hanging="360"/>
      </w:pPr>
      <w:rPr>
        <w:rFonts w:hint="default"/>
        <w:u w:val="none"/>
      </w:rPr>
    </w:lvl>
    <w:lvl w:ilvl="5">
      <w:start w:val="1"/>
      <w:numFmt w:val="lowerRoman"/>
      <w:lvlText w:val="%6."/>
      <w:lvlJc w:val="right"/>
      <w:pPr>
        <w:ind w:left="4320" w:hanging="360"/>
      </w:pPr>
      <w:rPr>
        <w:rFonts w:hint="default"/>
        <w:u w:val="none"/>
      </w:rPr>
    </w:lvl>
    <w:lvl w:ilvl="6">
      <w:start w:val="1"/>
      <w:numFmt w:val="decimal"/>
      <w:lvlText w:val="%7."/>
      <w:lvlJc w:val="left"/>
      <w:pPr>
        <w:ind w:left="5040" w:hanging="360"/>
      </w:pPr>
      <w:rPr>
        <w:rFonts w:hint="default"/>
        <w:u w:val="none"/>
      </w:rPr>
    </w:lvl>
    <w:lvl w:ilvl="7">
      <w:start w:val="1"/>
      <w:numFmt w:val="lowerLetter"/>
      <w:lvlText w:val="%8."/>
      <w:lvlJc w:val="left"/>
      <w:pPr>
        <w:ind w:left="5760" w:hanging="360"/>
      </w:pPr>
      <w:rPr>
        <w:rFonts w:hint="default"/>
        <w:u w:val="none"/>
      </w:rPr>
    </w:lvl>
    <w:lvl w:ilvl="8">
      <w:start w:val="1"/>
      <w:numFmt w:val="lowerRoman"/>
      <w:lvlText w:val="%9."/>
      <w:lvlJc w:val="right"/>
      <w:pPr>
        <w:ind w:left="6480" w:hanging="360"/>
      </w:pPr>
      <w:rPr>
        <w:rFonts w:hint="default"/>
        <w:u w:val="none"/>
      </w:rPr>
    </w:lvl>
  </w:abstractNum>
  <w:abstractNum w:abstractNumId="22" w15:restartNumberingAfterBreak="0">
    <w:nsid w:val="7B472270"/>
    <w:multiLevelType w:val="multilevel"/>
    <w:tmpl w:val="AA52B188"/>
    <w:lvl w:ilvl="0">
      <w:start w:val="24"/>
      <w:numFmt w:val="decimal"/>
      <w:lvlText w:val="%1."/>
      <w:lvlJc w:val="left"/>
      <w:pPr>
        <w:ind w:left="720" w:hanging="360"/>
      </w:pPr>
      <w:rPr>
        <w:rFonts w:ascii="Calibri" w:eastAsia="Calibri" w:hAnsi="Calibri" w:cs="Calibri" w:hint="default"/>
        <w:b/>
        <w:u w:val="none"/>
      </w:rPr>
    </w:lvl>
    <w:lvl w:ilvl="1">
      <w:start w:val="1"/>
      <w:numFmt w:val="lowerLetter"/>
      <w:lvlText w:val="%2."/>
      <w:lvlJc w:val="left"/>
      <w:pPr>
        <w:ind w:left="1440" w:hanging="360"/>
      </w:pPr>
      <w:rPr>
        <w:rFonts w:hint="default"/>
        <w:u w:val="none"/>
      </w:rPr>
    </w:lvl>
    <w:lvl w:ilvl="2">
      <w:start w:val="1"/>
      <w:numFmt w:val="lowerRoman"/>
      <w:lvlText w:val="%3."/>
      <w:lvlJc w:val="right"/>
      <w:pPr>
        <w:ind w:left="2160" w:hanging="360"/>
      </w:pPr>
      <w:rPr>
        <w:rFonts w:hint="default"/>
        <w:u w:val="none"/>
      </w:rPr>
    </w:lvl>
    <w:lvl w:ilvl="3">
      <w:start w:val="1"/>
      <w:numFmt w:val="decimal"/>
      <w:lvlText w:val="%4."/>
      <w:lvlJc w:val="left"/>
      <w:pPr>
        <w:ind w:left="2880" w:hanging="360"/>
      </w:pPr>
      <w:rPr>
        <w:rFonts w:hint="default"/>
        <w:u w:val="none"/>
      </w:rPr>
    </w:lvl>
    <w:lvl w:ilvl="4">
      <w:start w:val="1"/>
      <w:numFmt w:val="lowerLetter"/>
      <w:lvlText w:val="%5."/>
      <w:lvlJc w:val="left"/>
      <w:pPr>
        <w:ind w:left="3600" w:hanging="360"/>
      </w:pPr>
      <w:rPr>
        <w:rFonts w:hint="default"/>
        <w:u w:val="none"/>
      </w:rPr>
    </w:lvl>
    <w:lvl w:ilvl="5">
      <w:start w:val="1"/>
      <w:numFmt w:val="lowerRoman"/>
      <w:lvlText w:val="%6."/>
      <w:lvlJc w:val="right"/>
      <w:pPr>
        <w:ind w:left="4320" w:hanging="360"/>
      </w:pPr>
      <w:rPr>
        <w:rFonts w:hint="default"/>
        <w:u w:val="none"/>
      </w:rPr>
    </w:lvl>
    <w:lvl w:ilvl="6">
      <w:start w:val="1"/>
      <w:numFmt w:val="decimal"/>
      <w:lvlText w:val="%7."/>
      <w:lvlJc w:val="left"/>
      <w:pPr>
        <w:ind w:left="5040" w:hanging="360"/>
      </w:pPr>
      <w:rPr>
        <w:rFonts w:hint="default"/>
        <w:u w:val="none"/>
      </w:rPr>
    </w:lvl>
    <w:lvl w:ilvl="7">
      <w:start w:val="1"/>
      <w:numFmt w:val="lowerLetter"/>
      <w:lvlText w:val="%8."/>
      <w:lvlJc w:val="left"/>
      <w:pPr>
        <w:ind w:left="5760" w:hanging="360"/>
      </w:pPr>
      <w:rPr>
        <w:rFonts w:hint="default"/>
        <w:u w:val="none"/>
      </w:rPr>
    </w:lvl>
    <w:lvl w:ilvl="8">
      <w:start w:val="1"/>
      <w:numFmt w:val="lowerRoman"/>
      <w:lvlText w:val="%9."/>
      <w:lvlJc w:val="right"/>
      <w:pPr>
        <w:ind w:left="6480" w:hanging="360"/>
      </w:pPr>
      <w:rPr>
        <w:rFonts w:hint="default"/>
        <w:u w:val="none"/>
      </w:rPr>
    </w:lvl>
  </w:abstractNum>
  <w:num w:numId="1">
    <w:abstractNumId w:val="6"/>
  </w:num>
  <w:num w:numId="2">
    <w:abstractNumId w:val="9"/>
  </w:num>
  <w:num w:numId="3">
    <w:abstractNumId w:val="12"/>
  </w:num>
  <w:num w:numId="4">
    <w:abstractNumId w:val="15"/>
  </w:num>
  <w:num w:numId="5">
    <w:abstractNumId w:val="3"/>
  </w:num>
  <w:num w:numId="6">
    <w:abstractNumId w:val="5"/>
  </w:num>
  <w:num w:numId="7">
    <w:abstractNumId w:val="10"/>
  </w:num>
  <w:num w:numId="8">
    <w:abstractNumId w:val="19"/>
  </w:num>
  <w:num w:numId="9">
    <w:abstractNumId w:val="17"/>
  </w:num>
  <w:num w:numId="10">
    <w:abstractNumId w:val="11"/>
  </w:num>
  <w:num w:numId="11">
    <w:abstractNumId w:val="14"/>
  </w:num>
  <w:num w:numId="12">
    <w:abstractNumId w:val="0"/>
  </w:num>
  <w:num w:numId="13">
    <w:abstractNumId w:val="1"/>
  </w:num>
  <w:num w:numId="14">
    <w:abstractNumId w:val="22"/>
  </w:num>
  <w:num w:numId="15">
    <w:abstractNumId w:val="13"/>
  </w:num>
  <w:num w:numId="16">
    <w:abstractNumId w:val="4"/>
  </w:num>
  <w:num w:numId="17">
    <w:abstractNumId w:val="18"/>
  </w:num>
  <w:num w:numId="18">
    <w:abstractNumId w:val="7"/>
  </w:num>
  <w:num w:numId="19">
    <w:abstractNumId w:val="8"/>
  </w:num>
  <w:num w:numId="20">
    <w:abstractNumId w:val="16"/>
  </w:num>
  <w:num w:numId="21">
    <w:abstractNumId w:val="21"/>
  </w:num>
  <w:num w:numId="22">
    <w:abstractNumId w:val="20"/>
  </w:num>
  <w:num w:numId="2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7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B2B73"/>
    <w:rsid w:val="000A4AF7"/>
    <w:rsid w:val="00114D70"/>
    <w:rsid w:val="001B2B73"/>
    <w:rsid w:val="003858F1"/>
    <w:rsid w:val="003C250F"/>
    <w:rsid w:val="003E4828"/>
    <w:rsid w:val="00440D63"/>
    <w:rsid w:val="005D1554"/>
    <w:rsid w:val="00642B6C"/>
    <w:rsid w:val="007A24F3"/>
    <w:rsid w:val="007D4270"/>
    <w:rsid w:val="008F52DE"/>
    <w:rsid w:val="00914B29"/>
    <w:rsid w:val="00A375C2"/>
    <w:rsid w:val="00B05939"/>
    <w:rsid w:val="00B84EC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B1B5A90"/>
  <w15:docId w15:val="{B9DF54B0-7D7E-48AA-B9D5-2F23027006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Calibr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3C250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C250F"/>
    <w:rPr>
      <w:rFonts w:ascii="Segoe UI" w:hAnsi="Segoe UI" w:cs="Segoe UI"/>
      <w:sz w:val="18"/>
      <w:szCs w:val="18"/>
    </w:rPr>
  </w:style>
  <w:style w:type="paragraph" w:styleId="ListParagraph">
    <w:name w:val="List Paragraph"/>
    <w:basedOn w:val="Normal"/>
    <w:uiPriority w:val="34"/>
    <w:qFormat/>
    <w:rsid w:val="007A24F3"/>
    <w:pPr>
      <w:ind w:left="720"/>
      <w:contextualSpacing/>
    </w:pPr>
  </w:style>
  <w:style w:type="paragraph" w:styleId="Header">
    <w:name w:val="header"/>
    <w:basedOn w:val="Normal"/>
    <w:link w:val="HeaderChar"/>
    <w:uiPriority w:val="99"/>
    <w:unhideWhenUsed/>
    <w:rsid w:val="00A375C2"/>
    <w:pPr>
      <w:tabs>
        <w:tab w:val="center" w:pos="4680"/>
        <w:tab w:val="right" w:pos="9360"/>
      </w:tabs>
      <w:spacing w:after="0" w:line="240" w:lineRule="auto"/>
    </w:pPr>
  </w:style>
  <w:style w:type="character" w:customStyle="1" w:styleId="HeaderChar">
    <w:name w:val="Header Char"/>
    <w:basedOn w:val="DefaultParagraphFont"/>
    <w:link w:val="Header"/>
    <w:uiPriority w:val="99"/>
    <w:rsid w:val="00A375C2"/>
  </w:style>
  <w:style w:type="paragraph" w:styleId="Footer">
    <w:name w:val="footer"/>
    <w:basedOn w:val="Normal"/>
    <w:link w:val="FooterChar"/>
    <w:uiPriority w:val="99"/>
    <w:unhideWhenUsed/>
    <w:rsid w:val="00A375C2"/>
    <w:pPr>
      <w:tabs>
        <w:tab w:val="center" w:pos="4680"/>
        <w:tab w:val="right" w:pos="9360"/>
      </w:tabs>
      <w:spacing w:after="0" w:line="240" w:lineRule="auto"/>
    </w:pPr>
  </w:style>
  <w:style w:type="character" w:customStyle="1" w:styleId="FooterChar">
    <w:name w:val="Footer Char"/>
    <w:basedOn w:val="DefaultParagraphFont"/>
    <w:link w:val="Footer"/>
    <w:uiPriority w:val="99"/>
    <w:rsid w:val="00A375C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foot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TotalTime>
  <Pages>8</Pages>
  <Words>2062</Words>
  <Characters>11757</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
    </vt:vector>
  </TitlesOfParts>
  <Company>DFO-MPO</Company>
  <LinksUpToDate>false</LinksUpToDate>
  <CharactersWithSpaces>13792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Lindstedt, Amber</dc:creator>
  <cp:lastModifiedBy>NPFC-02</cp:lastModifiedBy>
  <cp:revision>7</cp:revision>
  <dcterms:created xsi:type="dcterms:W3CDTF">2020-10-29T04:41:00Z</dcterms:created>
  <dcterms:modified xsi:type="dcterms:W3CDTF">2020-10-29T08:20:00Z</dcterms:modified>
</cp:coreProperties>
</file>