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090" w:rsidRPr="005F2090" w:rsidRDefault="005F2090" w:rsidP="005F2090">
      <w:pPr>
        <w:spacing w:after="120" w:line="240" w:lineRule="auto"/>
        <w:jc w:val="center"/>
        <w:textAlignment w:val="baseline"/>
        <w:outlineLvl w:val="1"/>
        <w:rPr>
          <w:rFonts w:ascii="Arial" w:eastAsia="Meiryo" w:hAnsi="Arial" w:cs="Arial"/>
          <w:b/>
          <w:bCs/>
          <w:color w:val="000000" w:themeColor="text1"/>
          <w:kern w:val="36"/>
          <w:sz w:val="24"/>
          <w:szCs w:val="24"/>
          <w:lang w:eastAsia="ja-JP"/>
        </w:rPr>
      </w:pPr>
      <w:r w:rsidRPr="005F2090">
        <w:rPr>
          <w:rFonts w:ascii="Arial" w:eastAsia="Meiryo" w:hAnsi="Arial" w:cs="Arial"/>
          <w:b/>
          <w:bCs/>
          <w:color w:val="000000" w:themeColor="text1"/>
          <w:kern w:val="36"/>
          <w:sz w:val="24"/>
          <w:szCs w:val="24"/>
          <w:lang w:eastAsia="ja-JP"/>
        </w:rPr>
        <w:t>Photo of signing ceremony</w:t>
      </w:r>
    </w:p>
    <w:p w:rsidR="005F2090" w:rsidRDefault="005F2090" w:rsidP="005F2090">
      <w:pPr>
        <w:spacing w:after="120" w:line="240" w:lineRule="auto"/>
        <w:jc w:val="center"/>
        <w:textAlignment w:val="baseline"/>
        <w:outlineLvl w:val="1"/>
        <w:rPr>
          <w:rFonts w:ascii="Arial" w:eastAsia="Meiryo" w:hAnsi="Arial" w:cs="Arial"/>
          <w:b/>
          <w:bCs/>
          <w:color w:val="000000" w:themeColor="text1"/>
          <w:kern w:val="36"/>
          <w:sz w:val="24"/>
          <w:szCs w:val="24"/>
          <w:lang w:eastAsia="ja-JP"/>
        </w:rPr>
      </w:pPr>
      <w:r w:rsidRPr="005F2090">
        <w:rPr>
          <w:rFonts w:ascii="Arial" w:eastAsia="Meiryo" w:hAnsi="Arial" w:cs="Arial"/>
          <w:b/>
          <w:bCs/>
          <w:color w:val="000000" w:themeColor="text1"/>
          <w:kern w:val="36"/>
          <w:sz w:val="24"/>
          <w:szCs w:val="24"/>
          <w:lang w:eastAsia="ja-JP"/>
        </w:rPr>
        <w:t>(30 November 2015, Ministry of Foreign Affairs, Japan)</w:t>
      </w:r>
    </w:p>
    <w:p w:rsidR="0064208B" w:rsidRPr="005F2090" w:rsidRDefault="0064208B" w:rsidP="005F2090">
      <w:pPr>
        <w:spacing w:after="120" w:line="240" w:lineRule="auto"/>
        <w:jc w:val="center"/>
        <w:textAlignment w:val="baseline"/>
        <w:outlineLvl w:val="1"/>
        <w:rPr>
          <w:rFonts w:ascii="Arial" w:eastAsia="Meiryo" w:hAnsi="Arial" w:cs="Arial"/>
          <w:b/>
          <w:bCs/>
          <w:color w:val="000000" w:themeColor="text1"/>
          <w:kern w:val="36"/>
          <w:sz w:val="24"/>
          <w:szCs w:val="24"/>
          <w:lang w:eastAsia="ja-JP"/>
        </w:rPr>
      </w:pPr>
      <w:r>
        <w:rPr>
          <w:rFonts w:ascii="Arial" w:eastAsia="Meiryo" w:hAnsi="Arial" w:cs="Arial"/>
          <w:b/>
          <w:bCs/>
          <w:color w:val="000000" w:themeColor="text1"/>
          <w:kern w:val="36"/>
          <w:sz w:val="24"/>
          <w:szCs w:val="24"/>
          <w:lang w:eastAsia="ja-JP"/>
        </w:rPr>
        <w:t>Letter of Privileges and I</w:t>
      </w:r>
      <w:bookmarkStart w:id="0" w:name="_GoBack"/>
      <w:bookmarkEnd w:id="0"/>
      <w:r>
        <w:rPr>
          <w:rFonts w:ascii="Arial" w:eastAsia="Meiryo" w:hAnsi="Arial" w:cs="Arial"/>
          <w:b/>
          <w:bCs/>
          <w:color w:val="000000" w:themeColor="text1"/>
          <w:kern w:val="36"/>
          <w:sz w:val="24"/>
          <w:szCs w:val="24"/>
          <w:lang w:eastAsia="ja-JP"/>
        </w:rPr>
        <w:t>mmunities</w:t>
      </w:r>
    </w:p>
    <w:p w:rsidR="00BA51C9" w:rsidRPr="00BA51C9" w:rsidRDefault="00BA51C9" w:rsidP="00BA51C9">
      <w:pPr>
        <w:spacing w:after="120" w:line="240" w:lineRule="auto"/>
        <w:textAlignment w:val="baseline"/>
        <w:outlineLvl w:val="1"/>
        <w:rPr>
          <w:rFonts w:ascii="Arial" w:eastAsia="Meiryo" w:hAnsi="Arial" w:cs="Arial"/>
          <w:b/>
          <w:bCs/>
          <w:color w:val="A5171C"/>
          <w:kern w:val="36"/>
          <w:sz w:val="24"/>
          <w:szCs w:val="24"/>
          <w:lang w:eastAsia="ja-JP"/>
        </w:rPr>
      </w:pPr>
      <w:r w:rsidRPr="00BA51C9">
        <w:rPr>
          <w:rFonts w:ascii="Arial" w:eastAsia="Meiryo" w:hAnsi="Arial" w:cs="Arial"/>
          <w:b/>
          <w:bCs/>
          <w:color w:val="A5171C"/>
          <w:kern w:val="36"/>
          <w:sz w:val="24"/>
          <w:szCs w:val="24"/>
          <w:lang w:eastAsia="ja-JP"/>
        </w:rPr>
        <w:t>北太平洋漁業委員会特権免除協定の署名</w:t>
      </w:r>
    </w:p>
    <w:p w:rsidR="00BA51C9" w:rsidRDefault="00BA51C9"/>
    <w:p w:rsidR="00583261" w:rsidRDefault="00177498">
      <w:r>
        <w:rPr>
          <w:rFonts w:ascii="Arial" w:eastAsia="Meiryo" w:hAnsi="Arial" w:cs="Arial"/>
          <w:noProof/>
          <w:color w:val="333333"/>
          <w:sz w:val="15"/>
          <w:szCs w:val="15"/>
        </w:rPr>
        <w:drawing>
          <wp:inline distT="0" distB="0" distL="0" distR="0" wp14:anchorId="22471718" wp14:editId="4EA9FE4E">
            <wp:extent cx="3067050" cy="2190750"/>
            <wp:effectExtent l="0" t="0" r="0" b="0"/>
            <wp:docPr id="1" name="Picture 1" descr="北太平洋漁業委員会特権免除協定の署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北太平洋漁業委員会特権免除協定の署名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7050" cy="2190750"/>
                    </a:xfrm>
                    <a:prstGeom prst="rect">
                      <a:avLst/>
                    </a:prstGeom>
                    <a:noFill/>
                    <a:ln>
                      <a:noFill/>
                    </a:ln>
                  </pic:spPr>
                </pic:pic>
              </a:graphicData>
            </a:graphic>
          </wp:inline>
        </w:drawing>
      </w:r>
    </w:p>
    <w:p w:rsidR="00BA51C9" w:rsidRDefault="00BA51C9"/>
    <w:p w:rsidR="00BA51C9" w:rsidRDefault="00BA51C9">
      <w:r>
        <w:rPr>
          <w:rFonts w:ascii="Arial" w:eastAsia="Meiryo" w:hAnsi="Arial" w:cs="Arial"/>
          <w:noProof/>
          <w:color w:val="333333"/>
          <w:sz w:val="15"/>
          <w:szCs w:val="15"/>
        </w:rPr>
        <w:drawing>
          <wp:inline distT="0" distB="0" distL="0" distR="0">
            <wp:extent cx="3067050" cy="2190750"/>
            <wp:effectExtent l="0" t="0" r="0" b="0"/>
            <wp:docPr id="2" name="Picture 2" descr="北太平洋漁業委員会特権免除協定の署名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北太平洋漁業委員会特権免除協定の署名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7050" cy="2190750"/>
                    </a:xfrm>
                    <a:prstGeom prst="rect">
                      <a:avLst/>
                    </a:prstGeom>
                    <a:noFill/>
                    <a:ln>
                      <a:noFill/>
                    </a:ln>
                  </pic:spPr>
                </pic:pic>
              </a:graphicData>
            </a:graphic>
          </wp:inline>
        </w:drawing>
      </w:r>
    </w:p>
    <w:p w:rsidR="00BA51C9" w:rsidRDefault="00BA51C9"/>
    <w:p w:rsidR="00BA51C9" w:rsidRDefault="00BA51C9">
      <w:r>
        <w:rPr>
          <w:rFonts w:ascii="Arial" w:eastAsia="Meiryo" w:hAnsi="Arial" w:cs="Arial"/>
          <w:noProof/>
          <w:color w:val="333333"/>
          <w:sz w:val="15"/>
          <w:szCs w:val="15"/>
        </w:rPr>
        <w:lastRenderedPageBreak/>
        <w:drawing>
          <wp:inline distT="0" distB="0" distL="0" distR="0">
            <wp:extent cx="3067050" cy="2190750"/>
            <wp:effectExtent l="0" t="0" r="0" b="0"/>
            <wp:docPr id="3" name="Picture 3" descr="北太平洋漁業委員会特権免除協定の署名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北太平洋漁業委員会特権免除協定の署名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2190750"/>
                    </a:xfrm>
                    <a:prstGeom prst="rect">
                      <a:avLst/>
                    </a:prstGeom>
                    <a:noFill/>
                    <a:ln>
                      <a:noFill/>
                    </a:ln>
                  </pic:spPr>
                </pic:pic>
              </a:graphicData>
            </a:graphic>
          </wp:inline>
        </w:drawing>
      </w:r>
    </w:p>
    <w:p w:rsidR="00BA51C9" w:rsidRDefault="00BA51C9" w:rsidP="00BA51C9">
      <w:pPr>
        <w:pStyle w:val="NormalWeb"/>
        <w:numPr>
          <w:ilvl w:val="0"/>
          <w:numId w:val="1"/>
        </w:numPr>
        <w:textAlignment w:val="baseline"/>
        <w:rPr>
          <w:rFonts w:ascii="Arial" w:eastAsia="Meiryo" w:hAnsi="Arial" w:cs="Arial"/>
          <w:color w:val="333333"/>
          <w:sz w:val="21"/>
          <w:szCs w:val="21"/>
          <w:lang w:eastAsia="ja-JP"/>
        </w:rPr>
      </w:pPr>
      <w:r>
        <w:rPr>
          <w:rStyle w:val="Strong"/>
          <w:rFonts w:ascii="Arial" w:eastAsia="Meiryo" w:hAnsi="Arial" w:cs="Arial"/>
          <w:color w:val="333333"/>
          <w:sz w:val="21"/>
          <w:szCs w:val="21"/>
          <w:lang w:eastAsia="ja-JP"/>
        </w:rPr>
        <w:t>1</w:t>
      </w:r>
      <w:r>
        <w:rPr>
          <w:rFonts w:ascii="Arial" w:eastAsia="Meiryo" w:hAnsi="Arial" w:cs="Arial"/>
          <w:color w:val="333333"/>
          <w:sz w:val="21"/>
          <w:szCs w:val="21"/>
          <w:lang w:eastAsia="ja-JP"/>
        </w:rPr>
        <w:t xml:space="preserve">　本</w:t>
      </w:r>
      <w:r>
        <w:rPr>
          <w:rFonts w:ascii="Arial" w:eastAsia="Meiryo" w:hAnsi="Arial" w:cs="Arial"/>
          <w:color w:val="333333"/>
          <w:sz w:val="21"/>
          <w:szCs w:val="21"/>
          <w:lang w:eastAsia="ja-JP"/>
        </w:rPr>
        <w:t>30</w:t>
      </w:r>
      <w:r>
        <w:rPr>
          <w:rFonts w:ascii="Arial" w:eastAsia="Meiryo" w:hAnsi="Arial" w:cs="Arial"/>
          <w:color w:val="333333"/>
          <w:sz w:val="21"/>
          <w:szCs w:val="21"/>
          <w:lang w:eastAsia="ja-JP"/>
        </w:rPr>
        <w:t>日，外務省において，武藤容治外務副大臣とムン・デヨン北太平洋漁業委員会（</w:t>
      </w:r>
      <w:r>
        <w:rPr>
          <w:rFonts w:ascii="Arial" w:eastAsia="Meiryo" w:hAnsi="Arial" w:cs="Arial"/>
          <w:color w:val="333333"/>
          <w:sz w:val="21"/>
          <w:szCs w:val="21"/>
          <w:lang w:eastAsia="ja-JP"/>
        </w:rPr>
        <w:t xml:space="preserve">the North Pacific Fisheries </w:t>
      </w:r>
      <w:proofErr w:type="spellStart"/>
      <w:proofErr w:type="gramStart"/>
      <w:r>
        <w:rPr>
          <w:rFonts w:ascii="Arial" w:eastAsia="Meiryo" w:hAnsi="Arial" w:cs="Arial"/>
          <w:color w:val="333333"/>
          <w:sz w:val="21"/>
          <w:szCs w:val="21"/>
          <w:lang w:eastAsia="ja-JP"/>
        </w:rPr>
        <w:t>Commission:NPFC</w:t>
      </w:r>
      <w:proofErr w:type="spellEnd"/>
      <w:proofErr w:type="gramEnd"/>
      <w:r>
        <w:rPr>
          <w:rFonts w:ascii="Arial" w:eastAsia="Meiryo" w:hAnsi="Arial" w:cs="Arial"/>
          <w:color w:val="333333"/>
          <w:sz w:val="21"/>
          <w:szCs w:val="21"/>
          <w:lang w:eastAsia="ja-JP"/>
        </w:rPr>
        <w:t>）事務局長（</w:t>
      </w:r>
      <w:proofErr w:type="spellStart"/>
      <w:r>
        <w:rPr>
          <w:rFonts w:ascii="Arial" w:eastAsia="Meiryo" w:hAnsi="Arial" w:cs="Arial"/>
          <w:color w:val="333333"/>
          <w:sz w:val="21"/>
          <w:szCs w:val="21"/>
          <w:lang w:eastAsia="ja-JP"/>
        </w:rPr>
        <w:t>Dr.Moon</w:t>
      </w:r>
      <w:proofErr w:type="spellEnd"/>
      <w:r>
        <w:rPr>
          <w:rFonts w:ascii="Arial" w:eastAsia="Meiryo" w:hAnsi="Arial" w:cs="Arial"/>
          <w:color w:val="333333"/>
          <w:sz w:val="21"/>
          <w:szCs w:val="21"/>
          <w:lang w:eastAsia="ja-JP"/>
        </w:rPr>
        <w:t xml:space="preserve"> Dae-Yeon, Executive Secretary of NPFC</w:t>
      </w:r>
      <w:r>
        <w:rPr>
          <w:rFonts w:ascii="Arial" w:eastAsia="Meiryo" w:hAnsi="Arial" w:cs="Arial"/>
          <w:color w:val="333333"/>
          <w:sz w:val="21"/>
          <w:szCs w:val="21"/>
          <w:lang w:eastAsia="ja-JP"/>
        </w:rPr>
        <w:t>）との間で「北太平洋漁業委員会の特権及び免除に関する日本国政府と北太平洋漁業委員会との間の協定」（北太平洋漁業委員会特権免除協定）の署名が行われました。</w:t>
      </w:r>
    </w:p>
    <w:p w:rsidR="00BA51C9" w:rsidRDefault="00BA51C9" w:rsidP="00BA51C9">
      <w:pPr>
        <w:pStyle w:val="NormalWeb"/>
        <w:ind w:left="720"/>
        <w:textAlignment w:val="baseline"/>
        <w:rPr>
          <w:rFonts w:ascii="Arial" w:eastAsia="Meiryo" w:hAnsi="Arial" w:cs="Arial"/>
          <w:color w:val="333333"/>
          <w:sz w:val="21"/>
          <w:szCs w:val="21"/>
          <w:lang w:eastAsia="ja-JP"/>
        </w:rPr>
      </w:pPr>
      <w:r>
        <w:rPr>
          <w:rStyle w:val="Strong"/>
          <w:rFonts w:ascii="Arial" w:eastAsia="Meiryo" w:hAnsi="Arial" w:cs="Arial"/>
          <w:color w:val="333333"/>
          <w:sz w:val="21"/>
          <w:szCs w:val="21"/>
          <w:lang w:eastAsia="ja-JP"/>
        </w:rPr>
        <w:t>2</w:t>
      </w:r>
      <w:r>
        <w:rPr>
          <w:rFonts w:ascii="Arial" w:eastAsia="Meiryo" w:hAnsi="Arial" w:cs="Arial"/>
          <w:color w:val="333333"/>
          <w:sz w:val="21"/>
          <w:szCs w:val="21"/>
          <w:lang w:eastAsia="ja-JP"/>
        </w:rPr>
        <w:t xml:space="preserve">　</w:t>
      </w:r>
      <w:r>
        <w:rPr>
          <w:rFonts w:ascii="Arial" w:eastAsia="Meiryo" w:hAnsi="Arial" w:cs="Arial"/>
          <w:color w:val="333333"/>
          <w:sz w:val="21"/>
          <w:szCs w:val="21"/>
          <w:lang w:eastAsia="ja-JP"/>
        </w:rPr>
        <w:t>NPFC</w:t>
      </w:r>
      <w:r>
        <w:rPr>
          <w:rFonts w:ascii="Arial" w:eastAsia="Meiryo" w:hAnsi="Arial" w:cs="Arial"/>
          <w:color w:val="333333"/>
          <w:sz w:val="21"/>
          <w:szCs w:val="21"/>
          <w:lang w:eastAsia="ja-JP"/>
        </w:rPr>
        <w:t>は「北太平洋における公海の漁業資源の保存及び管理に関する条約」（北太平洋漁業資源保存条約）に基づき，北太平洋の公海における漁業資源の長期的な保存及び持続可能な利用のために設立された地域漁業管理機関です。北太平洋の公海は我が国漁業における重要な海域であり，この条約の作成段階から我が国は主導的な役割を果たしており，</w:t>
      </w:r>
      <w:r>
        <w:rPr>
          <w:rFonts w:ascii="Arial" w:eastAsia="Meiryo" w:hAnsi="Arial" w:cs="Arial"/>
          <w:color w:val="333333"/>
          <w:sz w:val="21"/>
          <w:szCs w:val="21"/>
          <w:lang w:eastAsia="ja-JP"/>
        </w:rPr>
        <w:t>NPFC</w:t>
      </w:r>
      <w:r>
        <w:rPr>
          <w:rFonts w:ascii="Arial" w:eastAsia="Meiryo" w:hAnsi="Arial" w:cs="Arial"/>
          <w:color w:val="333333"/>
          <w:sz w:val="21"/>
          <w:szCs w:val="21"/>
          <w:lang w:eastAsia="ja-JP"/>
        </w:rPr>
        <w:t>の事務局は東京に設置されました。</w:t>
      </w:r>
    </w:p>
    <w:p w:rsidR="00BA51C9" w:rsidRDefault="00BA51C9" w:rsidP="00BA51C9">
      <w:pPr>
        <w:pStyle w:val="NormalWeb"/>
        <w:ind w:left="720"/>
        <w:textAlignment w:val="baseline"/>
        <w:rPr>
          <w:rFonts w:ascii="Arial" w:eastAsia="Meiryo" w:hAnsi="Arial" w:cs="Arial"/>
          <w:color w:val="333333"/>
          <w:sz w:val="21"/>
          <w:szCs w:val="21"/>
          <w:lang w:eastAsia="ja-JP"/>
        </w:rPr>
      </w:pPr>
      <w:r>
        <w:rPr>
          <w:rStyle w:val="Strong"/>
          <w:rFonts w:ascii="Arial" w:eastAsia="Meiryo" w:hAnsi="Arial" w:cs="Arial"/>
          <w:color w:val="333333"/>
          <w:sz w:val="21"/>
          <w:szCs w:val="21"/>
          <w:lang w:eastAsia="ja-JP"/>
        </w:rPr>
        <w:t>3</w:t>
      </w:r>
      <w:r>
        <w:rPr>
          <w:rFonts w:ascii="Arial" w:eastAsia="Meiryo" w:hAnsi="Arial" w:cs="Arial"/>
          <w:color w:val="333333"/>
          <w:sz w:val="21"/>
          <w:szCs w:val="21"/>
          <w:lang w:eastAsia="ja-JP"/>
        </w:rPr>
        <w:t xml:space="preserve">　この協定は，</w:t>
      </w:r>
      <w:r>
        <w:rPr>
          <w:rFonts w:ascii="Arial" w:eastAsia="Meiryo" w:hAnsi="Arial" w:cs="Arial"/>
          <w:color w:val="333333"/>
          <w:sz w:val="21"/>
          <w:szCs w:val="21"/>
          <w:lang w:eastAsia="ja-JP"/>
        </w:rPr>
        <w:t>NPFC</w:t>
      </w:r>
      <w:r>
        <w:rPr>
          <w:rFonts w:ascii="Arial" w:eastAsia="Meiryo" w:hAnsi="Arial" w:cs="Arial"/>
          <w:color w:val="333333"/>
          <w:sz w:val="21"/>
          <w:szCs w:val="21"/>
          <w:lang w:eastAsia="ja-JP"/>
        </w:rPr>
        <w:t>事務局及び事務局職員に対して与えられる特権及び免除を規定するものであり，この協定により，我が国は事務局設置国として事務局の活動を一層支援することができます。</w:t>
      </w:r>
    </w:p>
    <w:p w:rsidR="00BA51C9" w:rsidRDefault="00BA51C9" w:rsidP="00BA51C9">
      <w:pPr>
        <w:pStyle w:val="NormalWeb"/>
        <w:ind w:left="720"/>
        <w:textAlignment w:val="baseline"/>
        <w:rPr>
          <w:rFonts w:ascii="Arial" w:eastAsia="Meiryo" w:hAnsi="Arial" w:cs="Arial"/>
          <w:color w:val="333333"/>
          <w:sz w:val="21"/>
          <w:szCs w:val="21"/>
          <w:lang w:eastAsia="ja-JP"/>
        </w:rPr>
      </w:pPr>
      <w:r>
        <w:rPr>
          <w:rStyle w:val="Strong"/>
          <w:rFonts w:ascii="Arial" w:eastAsia="Meiryo" w:hAnsi="Arial" w:cs="Arial"/>
          <w:color w:val="333333"/>
          <w:sz w:val="21"/>
          <w:szCs w:val="21"/>
          <w:lang w:eastAsia="ja-JP"/>
        </w:rPr>
        <w:t>4</w:t>
      </w:r>
      <w:r>
        <w:rPr>
          <w:rFonts w:ascii="Arial" w:eastAsia="Meiryo" w:hAnsi="Arial" w:cs="Arial"/>
          <w:color w:val="333333"/>
          <w:sz w:val="21"/>
          <w:szCs w:val="21"/>
          <w:lang w:eastAsia="ja-JP"/>
        </w:rPr>
        <w:t xml:space="preserve">　この協定は，この協定の受諾（我が国の場合は国会承認が必要。）を通知する公文を交換した日に効力を生ずることとされています。</w:t>
      </w:r>
    </w:p>
    <w:p w:rsidR="00BA51C9" w:rsidRDefault="00BA51C9" w:rsidP="00BA51C9">
      <w:pPr>
        <w:pStyle w:val="NormalWeb"/>
        <w:ind w:left="720"/>
        <w:textAlignment w:val="baseline"/>
        <w:rPr>
          <w:rFonts w:ascii="Arial" w:eastAsia="Meiryo" w:hAnsi="Arial" w:cs="Arial"/>
          <w:color w:val="333333"/>
          <w:sz w:val="21"/>
          <w:szCs w:val="21"/>
          <w:lang w:eastAsia="ja-JP"/>
        </w:rPr>
      </w:pPr>
      <w:r>
        <w:rPr>
          <w:rStyle w:val="Strong"/>
          <w:rFonts w:ascii="Arial" w:eastAsia="Meiryo" w:hAnsi="Arial" w:cs="Arial"/>
          <w:color w:val="333333"/>
          <w:sz w:val="21"/>
          <w:szCs w:val="21"/>
          <w:lang w:eastAsia="ja-JP"/>
        </w:rPr>
        <w:t>北太平洋漁業委員会の特権及び免除に関する日本国政府と北太平洋漁業委員会との間の協定</w:t>
      </w:r>
      <w:r>
        <w:rPr>
          <w:rFonts w:ascii="Arial" w:eastAsia="Meiryo" w:hAnsi="Arial" w:cs="Arial"/>
          <w:color w:val="333333"/>
          <w:sz w:val="21"/>
          <w:szCs w:val="21"/>
          <w:lang w:eastAsia="ja-JP"/>
        </w:rPr>
        <w:t>（</w:t>
      </w:r>
      <w:hyperlink r:id="rId8" w:tgtFrame="_blank" w:history="1">
        <w:r>
          <w:rPr>
            <w:rStyle w:val="Hyperlink"/>
            <w:rFonts w:ascii="Arial" w:eastAsia="Meiryo" w:hAnsi="Arial" w:cs="Arial"/>
            <w:sz w:val="21"/>
            <w:szCs w:val="21"/>
            <w:lang w:eastAsia="ja-JP"/>
          </w:rPr>
          <w:t>和文（</w:t>
        </w:r>
        <w:r>
          <w:rPr>
            <w:rStyle w:val="Hyperlink"/>
            <w:rFonts w:ascii="Arial" w:eastAsia="Meiryo" w:hAnsi="Arial" w:cs="Arial"/>
            <w:sz w:val="21"/>
            <w:szCs w:val="21"/>
            <w:lang w:eastAsia="ja-JP"/>
          </w:rPr>
          <w:t>PDF</w:t>
        </w:r>
        <w:r>
          <w:rPr>
            <w:rStyle w:val="Hyperlink"/>
            <w:rFonts w:ascii="Arial" w:eastAsia="Meiryo" w:hAnsi="Arial" w:cs="Arial"/>
            <w:sz w:val="21"/>
            <w:szCs w:val="21"/>
            <w:lang w:eastAsia="ja-JP"/>
          </w:rPr>
          <w:t>）</w:t>
        </w:r>
      </w:hyperlink>
      <w:r>
        <w:rPr>
          <w:rFonts w:ascii="Arial" w:eastAsia="Meiryo" w:hAnsi="Arial" w:cs="Arial"/>
          <w:noProof/>
          <w:color w:val="333333"/>
          <w:sz w:val="21"/>
          <w:szCs w:val="21"/>
        </w:rPr>
        <w:drawing>
          <wp:inline distT="0" distB="0" distL="0" distR="0" wp14:anchorId="6171FA8C" wp14:editId="02209C86">
            <wp:extent cx="323850" cy="152400"/>
            <wp:effectExtent l="0" t="0" r="0" b="0"/>
            <wp:docPr id="4" name="Picture 4" descr="別ウィンドウで開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別ウィンドウで開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Pr>
          <w:rFonts w:ascii="Arial" w:eastAsia="Meiryo" w:hAnsi="Arial" w:cs="Arial"/>
          <w:color w:val="333333"/>
          <w:sz w:val="21"/>
          <w:szCs w:val="21"/>
          <w:lang w:eastAsia="ja-JP"/>
        </w:rPr>
        <w:t>／</w:t>
      </w:r>
      <w:hyperlink r:id="rId10" w:tgtFrame="_blank" w:history="1">
        <w:r>
          <w:rPr>
            <w:rStyle w:val="Hyperlink"/>
            <w:rFonts w:ascii="Arial" w:eastAsia="Meiryo" w:hAnsi="Arial" w:cs="Arial"/>
            <w:sz w:val="21"/>
            <w:szCs w:val="21"/>
            <w:lang w:eastAsia="ja-JP"/>
          </w:rPr>
          <w:t>英文（</w:t>
        </w:r>
        <w:r>
          <w:rPr>
            <w:rStyle w:val="Hyperlink"/>
            <w:rFonts w:ascii="Arial" w:eastAsia="Meiryo" w:hAnsi="Arial" w:cs="Arial"/>
            <w:sz w:val="21"/>
            <w:szCs w:val="21"/>
            <w:lang w:eastAsia="ja-JP"/>
          </w:rPr>
          <w:t>PDF</w:t>
        </w:r>
        <w:r>
          <w:rPr>
            <w:rStyle w:val="Hyperlink"/>
            <w:rFonts w:ascii="Arial" w:eastAsia="Meiryo" w:hAnsi="Arial" w:cs="Arial"/>
            <w:sz w:val="21"/>
            <w:szCs w:val="21"/>
            <w:lang w:eastAsia="ja-JP"/>
          </w:rPr>
          <w:t>）</w:t>
        </w:r>
      </w:hyperlink>
      <w:r>
        <w:rPr>
          <w:rFonts w:ascii="Arial" w:eastAsia="Meiryo" w:hAnsi="Arial" w:cs="Arial"/>
          <w:noProof/>
          <w:color w:val="333333"/>
          <w:sz w:val="21"/>
          <w:szCs w:val="21"/>
        </w:rPr>
        <w:drawing>
          <wp:inline distT="0" distB="0" distL="0" distR="0" wp14:anchorId="6CA5C917" wp14:editId="03F55D54">
            <wp:extent cx="323850" cy="152400"/>
            <wp:effectExtent l="0" t="0" r="0" b="0"/>
            <wp:docPr id="5" name="Picture 5" descr="別ウィンドウで開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別ウィンドウで開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Pr>
          <w:rFonts w:ascii="Arial" w:eastAsia="Meiryo" w:hAnsi="Arial" w:cs="Arial"/>
          <w:color w:val="333333"/>
          <w:sz w:val="21"/>
          <w:szCs w:val="21"/>
          <w:lang w:eastAsia="ja-JP"/>
        </w:rPr>
        <w:t>）</w:t>
      </w:r>
    </w:p>
    <w:p w:rsidR="00BA51C9" w:rsidRDefault="00BA51C9" w:rsidP="00BA51C9">
      <w:pPr>
        <w:pStyle w:val="NormalWeb"/>
        <w:ind w:left="720"/>
        <w:textAlignment w:val="baseline"/>
        <w:rPr>
          <w:rFonts w:ascii="Arial" w:eastAsia="Meiryo" w:hAnsi="Arial" w:cs="Arial"/>
          <w:color w:val="333333"/>
          <w:sz w:val="21"/>
          <w:szCs w:val="21"/>
          <w:lang w:eastAsia="ja-JP"/>
        </w:rPr>
      </w:pPr>
      <w:r>
        <w:rPr>
          <w:rStyle w:val="Strong"/>
          <w:rFonts w:ascii="Arial" w:eastAsia="Meiryo" w:hAnsi="Arial" w:cs="Arial"/>
          <w:color w:val="333333"/>
          <w:sz w:val="21"/>
          <w:szCs w:val="21"/>
          <w:lang w:eastAsia="ja-JP"/>
        </w:rPr>
        <w:t>（参考）</w:t>
      </w:r>
      <w:r>
        <w:rPr>
          <w:rFonts w:ascii="Arial" w:eastAsia="Meiryo" w:hAnsi="Arial" w:cs="Arial"/>
          <w:color w:val="333333"/>
          <w:sz w:val="21"/>
          <w:szCs w:val="21"/>
          <w:lang w:eastAsia="ja-JP"/>
        </w:rPr>
        <w:br/>
      </w:r>
      <w:r>
        <w:rPr>
          <w:rStyle w:val="Strong"/>
          <w:rFonts w:ascii="Arial" w:eastAsia="Meiryo" w:hAnsi="Arial" w:cs="Arial"/>
          <w:color w:val="333333"/>
          <w:sz w:val="21"/>
          <w:szCs w:val="21"/>
          <w:lang w:eastAsia="ja-JP"/>
        </w:rPr>
        <w:t>（</w:t>
      </w:r>
      <w:r>
        <w:rPr>
          <w:rStyle w:val="Strong"/>
          <w:rFonts w:ascii="Arial" w:eastAsia="Meiryo" w:hAnsi="Arial" w:cs="Arial"/>
          <w:color w:val="333333"/>
          <w:sz w:val="21"/>
          <w:szCs w:val="21"/>
          <w:lang w:eastAsia="ja-JP"/>
        </w:rPr>
        <w:t>1</w:t>
      </w:r>
      <w:r>
        <w:rPr>
          <w:rStyle w:val="Strong"/>
          <w:rFonts w:ascii="Arial" w:eastAsia="Meiryo" w:hAnsi="Arial" w:cs="Arial"/>
          <w:color w:val="333333"/>
          <w:sz w:val="21"/>
          <w:szCs w:val="21"/>
          <w:lang w:eastAsia="ja-JP"/>
        </w:rPr>
        <w:t>）</w:t>
      </w:r>
      <w:r>
        <w:rPr>
          <w:rFonts w:ascii="Arial" w:eastAsia="Meiryo" w:hAnsi="Arial" w:cs="Arial"/>
          <w:color w:val="333333"/>
          <w:sz w:val="21"/>
          <w:szCs w:val="21"/>
          <w:lang w:eastAsia="ja-JP"/>
        </w:rPr>
        <w:t>北太平洋漁業資源保存条約は本年</w:t>
      </w:r>
      <w:r>
        <w:rPr>
          <w:rFonts w:ascii="Arial" w:eastAsia="Meiryo" w:hAnsi="Arial" w:cs="Arial"/>
          <w:color w:val="333333"/>
          <w:sz w:val="21"/>
          <w:szCs w:val="21"/>
          <w:lang w:eastAsia="ja-JP"/>
        </w:rPr>
        <w:t>7</w:t>
      </w:r>
      <w:r>
        <w:rPr>
          <w:rFonts w:ascii="Arial" w:eastAsia="Meiryo" w:hAnsi="Arial" w:cs="Arial"/>
          <w:color w:val="333333"/>
          <w:sz w:val="21"/>
          <w:szCs w:val="21"/>
          <w:lang w:eastAsia="ja-JP"/>
        </w:rPr>
        <w:t>月</w:t>
      </w:r>
      <w:r>
        <w:rPr>
          <w:rFonts w:ascii="Arial" w:eastAsia="Meiryo" w:hAnsi="Arial" w:cs="Arial"/>
          <w:color w:val="333333"/>
          <w:sz w:val="21"/>
          <w:szCs w:val="21"/>
          <w:lang w:eastAsia="ja-JP"/>
        </w:rPr>
        <w:t>19</w:t>
      </w:r>
      <w:r>
        <w:rPr>
          <w:rFonts w:ascii="Arial" w:eastAsia="Meiryo" w:hAnsi="Arial" w:cs="Arial"/>
          <w:color w:val="333333"/>
          <w:sz w:val="21"/>
          <w:szCs w:val="21"/>
          <w:lang w:eastAsia="ja-JP"/>
        </w:rPr>
        <w:t>日に発効。締約国は，日本，カナダ，ロシア，中国，韓国（締結順）。また，台湾は，同条約の附属書に従い，漁業主体として，この条約に基づいて定める条件に従う旨等の約束を表明する書面を寄託政府（韓国）に対し提出し，この約束は</w:t>
      </w:r>
      <w:r>
        <w:rPr>
          <w:rFonts w:ascii="Arial" w:eastAsia="Meiryo" w:hAnsi="Arial" w:cs="Arial"/>
          <w:color w:val="333333"/>
          <w:sz w:val="21"/>
          <w:szCs w:val="21"/>
          <w:lang w:eastAsia="ja-JP"/>
        </w:rPr>
        <w:t>8</w:t>
      </w:r>
      <w:r>
        <w:rPr>
          <w:rFonts w:ascii="Arial" w:eastAsia="Meiryo" w:hAnsi="Arial" w:cs="Arial"/>
          <w:color w:val="333333"/>
          <w:sz w:val="21"/>
          <w:szCs w:val="21"/>
          <w:lang w:eastAsia="ja-JP"/>
        </w:rPr>
        <w:t>月</w:t>
      </w:r>
      <w:r>
        <w:rPr>
          <w:rFonts w:ascii="Arial" w:eastAsia="Meiryo" w:hAnsi="Arial" w:cs="Arial"/>
          <w:color w:val="333333"/>
          <w:sz w:val="21"/>
          <w:szCs w:val="21"/>
          <w:lang w:eastAsia="ja-JP"/>
        </w:rPr>
        <w:t>25</w:t>
      </w:r>
      <w:r>
        <w:rPr>
          <w:rFonts w:ascii="Arial" w:eastAsia="Meiryo" w:hAnsi="Arial" w:cs="Arial"/>
          <w:color w:val="333333"/>
          <w:sz w:val="21"/>
          <w:szCs w:val="21"/>
          <w:lang w:eastAsia="ja-JP"/>
        </w:rPr>
        <w:t>日に効力を生じている。</w:t>
      </w:r>
    </w:p>
    <w:p w:rsidR="00BA51C9" w:rsidRDefault="00BA51C9" w:rsidP="00BA51C9">
      <w:pPr>
        <w:pStyle w:val="NormalWeb"/>
        <w:ind w:left="720"/>
        <w:textAlignment w:val="baseline"/>
        <w:rPr>
          <w:rFonts w:ascii="Arial" w:eastAsia="Meiryo" w:hAnsi="Arial" w:cs="Arial"/>
          <w:color w:val="333333"/>
          <w:sz w:val="21"/>
          <w:szCs w:val="21"/>
          <w:lang w:eastAsia="ja-JP"/>
        </w:rPr>
      </w:pPr>
      <w:r>
        <w:rPr>
          <w:rStyle w:val="Strong"/>
          <w:rFonts w:ascii="Arial" w:eastAsia="Meiryo" w:hAnsi="Arial" w:cs="Arial"/>
          <w:color w:val="333333"/>
          <w:sz w:val="21"/>
          <w:szCs w:val="21"/>
          <w:lang w:eastAsia="ja-JP"/>
        </w:rPr>
        <w:t>（</w:t>
      </w:r>
      <w:r>
        <w:rPr>
          <w:rStyle w:val="Strong"/>
          <w:rFonts w:ascii="Arial" w:eastAsia="Meiryo" w:hAnsi="Arial" w:cs="Arial"/>
          <w:color w:val="333333"/>
          <w:sz w:val="21"/>
          <w:szCs w:val="21"/>
          <w:lang w:eastAsia="ja-JP"/>
        </w:rPr>
        <w:t>2</w:t>
      </w:r>
      <w:r>
        <w:rPr>
          <w:rStyle w:val="Strong"/>
          <w:rFonts w:ascii="Arial" w:eastAsia="Meiryo" w:hAnsi="Arial" w:cs="Arial"/>
          <w:color w:val="333333"/>
          <w:sz w:val="21"/>
          <w:szCs w:val="21"/>
          <w:lang w:eastAsia="ja-JP"/>
        </w:rPr>
        <w:t>）</w:t>
      </w:r>
      <w:r>
        <w:rPr>
          <w:rFonts w:ascii="Arial" w:eastAsia="Meiryo" w:hAnsi="Arial" w:cs="Arial"/>
          <w:color w:val="333333"/>
          <w:sz w:val="21"/>
          <w:szCs w:val="21"/>
          <w:lang w:eastAsia="ja-JP"/>
        </w:rPr>
        <w:t>この条約の対象となる魚種：クサカリツボダイ，キンメダイ，サンマ，アカイカ等。ただし，カツオ，マグロ等の高度回遊性の種，大陸棚の定着性の種族を除く。</w:t>
      </w:r>
    </w:p>
    <w:p w:rsidR="00BA51C9" w:rsidRDefault="00BA51C9"/>
    <w:sectPr w:rsidR="00BA5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eiryo">
    <w:altName w:val="MS Gothic"/>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B11684"/>
    <w:multiLevelType w:val="multilevel"/>
    <w:tmpl w:val="DC54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498"/>
    <w:rsid w:val="00177498"/>
    <w:rsid w:val="00583261"/>
    <w:rsid w:val="005F2090"/>
    <w:rsid w:val="0064208B"/>
    <w:rsid w:val="00BA51C9"/>
    <w:rsid w:val="00CB2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24322"/>
  <w15:chartTrackingRefBased/>
  <w15:docId w15:val="{C81FEFA2-DEF6-4C99-B8AF-8B3D1BBA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51C9"/>
    <w:rPr>
      <w:color w:val="000099"/>
      <w:u w:val="single"/>
      <w:shd w:val="clear" w:color="auto" w:fill="auto"/>
    </w:rPr>
  </w:style>
  <w:style w:type="character" w:styleId="Strong">
    <w:name w:val="Strong"/>
    <w:basedOn w:val="DefaultParagraphFont"/>
    <w:uiPriority w:val="22"/>
    <w:qFormat/>
    <w:rsid w:val="00BA51C9"/>
    <w:rPr>
      <w:b/>
      <w:bCs/>
    </w:rPr>
  </w:style>
  <w:style w:type="paragraph" w:styleId="NormalWeb">
    <w:name w:val="Normal (Web)"/>
    <w:basedOn w:val="Normal"/>
    <w:uiPriority w:val="99"/>
    <w:semiHidden/>
    <w:unhideWhenUsed/>
    <w:rsid w:val="00BA51C9"/>
    <w:pPr>
      <w:spacing w:before="75"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358068">
      <w:bodyDiv w:val="1"/>
      <w:marLeft w:val="0"/>
      <w:marRight w:val="0"/>
      <w:marTop w:val="0"/>
      <w:marBottom w:val="0"/>
      <w:divBdr>
        <w:top w:val="none" w:sz="0" w:space="0" w:color="auto"/>
        <w:left w:val="none" w:sz="0" w:space="0" w:color="auto"/>
        <w:bottom w:val="none" w:sz="0" w:space="0" w:color="auto"/>
        <w:right w:val="none" w:sz="0" w:space="0" w:color="auto"/>
      </w:divBdr>
    </w:div>
    <w:div w:id="1125388646">
      <w:bodyDiv w:val="1"/>
      <w:marLeft w:val="0"/>
      <w:marRight w:val="0"/>
      <w:marTop w:val="0"/>
      <w:marBottom w:val="0"/>
      <w:divBdr>
        <w:top w:val="none" w:sz="0" w:space="0" w:color="auto"/>
        <w:left w:val="none" w:sz="0" w:space="0" w:color="auto"/>
        <w:bottom w:val="none" w:sz="0" w:space="0" w:color="auto"/>
        <w:right w:val="none" w:sz="0" w:space="0" w:color="auto"/>
      </w:divBdr>
      <w:divsChild>
        <w:div w:id="1934823170">
          <w:marLeft w:val="0"/>
          <w:marRight w:val="0"/>
          <w:marTop w:val="0"/>
          <w:marBottom w:val="0"/>
          <w:divBdr>
            <w:top w:val="none" w:sz="0" w:space="0" w:color="auto"/>
            <w:left w:val="none" w:sz="0" w:space="0" w:color="auto"/>
            <w:bottom w:val="none" w:sz="0" w:space="0" w:color="auto"/>
            <w:right w:val="none" w:sz="0" w:space="0" w:color="auto"/>
          </w:divBdr>
          <w:divsChild>
            <w:div w:id="1496217198">
              <w:marLeft w:val="0"/>
              <w:marRight w:val="0"/>
              <w:marTop w:val="0"/>
              <w:marBottom w:val="0"/>
              <w:divBdr>
                <w:top w:val="none" w:sz="0" w:space="0" w:color="auto"/>
                <w:left w:val="none" w:sz="0" w:space="0" w:color="auto"/>
                <w:bottom w:val="none" w:sz="0" w:space="0" w:color="auto"/>
                <w:right w:val="none" w:sz="0" w:space="0" w:color="auto"/>
              </w:divBdr>
              <w:divsChild>
                <w:div w:id="168638540">
                  <w:marLeft w:val="150"/>
                  <w:marRight w:val="150"/>
                  <w:marTop w:val="120"/>
                  <w:marBottom w:val="120"/>
                  <w:divBdr>
                    <w:top w:val="none" w:sz="0" w:space="0" w:color="auto"/>
                    <w:left w:val="none" w:sz="0" w:space="0" w:color="auto"/>
                    <w:bottom w:val="none" w:sz="0" w:space="0" w:color="auto"/>
                    <w:right w:val="none" w:sz="0" w:space="0" w:color="auto"/>
                  </w:divBdr>
                </w:div>
              </w:divsChild>
            </w:div>
          </w:divsChild>
        </w:div>
      </w:divsChild>
    </w:div>
    <w:div w:id="1958682408">
      <w:bodyDiv w:val="1"/>
      <w:marLeft w:val="0"/>
      <w:marRight w:val="0"/>
      <w:marTop w:val="0"/>
      <w:marBottom w:val="0"/>
      <w:divBdr>
        <w:top w:val="none" w:sz="0" w:space="0" w:color="auto"/>
        <w:left w:val="none" w:sz="0" w:space="0" w:color="auto"/>
        <w:bottom w:val="none" w:sz="0" w:space="0" w:color="auto"/>
        <w:right w:val="none" w:sz="0" w:space="0" w:color="auto"/>
      </w:divBdr>
      <w:divsChild>
        <w:div w:id="702439557">
          <w:marLeft w:val="0"/>
          <w:marRight w:val="0"/>
          <w:marTop w:val="0"/>
          <w:marBottom w:val="0"/>
          <w:divBdr>
            <w:top w:val="none" w:sz="0" w:space="0" w:color="auto"/>
            <w:left w:val="none" w:sz="0" w:space="0" w:color="auto"/>
            <w:bottom w:val="none" w:sz="0" w:space="0" w:color="auto"/>
            <w:right w:val="none" w:sz="0" w:space="0" w:color="auto"/>
          </w:divBdr>
          <w:divsChild>
            <w:div w:id="1581864920">
              <w:marLeft w:val="0"/>
              <w:marRight w:val="0"/>
              <w:marTop w:val="0"/>
              <w:marBottom w:val="0"/>
              <w:divBdr>
                <w:top w:val="none" w:sz="0" w:space="0" w:color="auto"/>
                <w:left w:val="none" w:sz="0" w:space="0" w:color="auto"/>
                <w:bottom w:val="none" w:sz="0" w:space="0" w:color="auto"/>
                <w:right w:val="none" w:sz="0" w:space="0" w:color="auto"/>
              </w:divBdr>
              <w:divsChild>
                <w:div w:id="1576939793">
                  <w:marLeft w:val="0"/>
                  <w:marRight w:val="0"/>
                  <w:marTop w:val="0"/>
                  <w:marBottom w:val="0"/>
                  <w:divBdr>
                    <w:top w:val="none" w:sz="0" w:space="0" w:color="auto"/>
                    <w:left w:val="none" w:sz="0" w:space="0" w:color="auto"/>
                    <w:bottom w:val="none" w:sz="0" w:space="0" w:color="auto"/>
                    <w:right w:val="none" w:sz="0" w:space="0" w:color="auto"/>
                  </w:divBdr>
                  <w:divsChild>
                    <w:div w:id="1655792059">
                      <w:marLeft w:val="0"/>
                      <w:marRight w:val="0"/>
                      <w:marTop w:val="0"/>
                      <w:marBottom w:val="0"/>
                      <w:divBdr>
                        <w:top w:val="none" w:sz="0" w:space="0" w:color="auto"/>
                        <w:left w:val="none" w:sz="0" w:space="0" w:color="auto"/>
                        <w:bottom w:val="none" w:sz="0" w:space="0" w:color="auto"/>
                        <w:right w:val="none" w:sz="0" w:space="0" w:color="auto"/>
                      </w:divBdr>
                      <w:divsChild>
                        <w:div w:id="829441675">
                          <w:marLeft w:val="0"/>
                          <w:marRight w:val="0"/>
                          <w:marTop w:val="0"/>
                          <w:marBottom w:val="0"/>
                          <w:divBdr>
                            <w:top w:val="none" w:sz="0" w:space="0" w:color="auto"/>
                            <w:left w:val="none" w:sz="0" w:space="0" w:color="auto"/>
                            <w:bottom w:val="none" w:sz="0" w:space="0" w:color="auto"/>
                            <w:right w:val="none" w:sz="0" w:space="0" w:color="auto"/>
                          </w:divBdr>
                          <w:divsChild>
                            <w:div w:id="1532497345">
                              <w:marLeft w:val="150"/>
                              <w:marRight w:val="150"/>
                              <w:marTop w:val="150"/>
                              <w:marBottom w:val="150"/>
                              <w:divBdr>
                                <w:top w:val="none" w:sz="0" w:space="0" w:color="auto"/>
                                <w:left w:val="none" w:sz="0" w:space="0" w:color="auto"/>
                                <w:bottom w:val="none" w:sz="0" w:space="0" w:color="auto"/>
                                <w:right w:val="none" w:sz="0" w:space="0" w:color="auto"/>
                              </w:divBdr>
                              <w:divsChild>
                                <w:div w:id="168088816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fa.go.jp/mofaj/files/000118531.pdf"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mofa.go.jp/mofaj/files/000118532.pdf" TargetMode="External"/><Relationship Id="rId4" Type="http://schemas.openxmlformats.org/officeDocument/2006/relationships/webSettings" Target="web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D-Moon</dc:creator>
  <cp:keywords/>
  <dc:description/>
  <cp:lastModifiedBy>P-Flewwelling</cp:lastModifiedBy>
  <cp:revision>3</cp:revision>
  <dcterms:created xsi:type="dcterms:W3CDTF">2016-04-01T07:25:00Z</dcterms:created>
  <dcterms:modified xsi:type="dcterms:W3CDTF">2016-05-17T01:57:00Z</dcterms:modified>
</cp:coreProperties>
</file>